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版本号：BZ.GK-政采-202201</w:t>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cs="宋体"/>
          <w:b/>
          <w:color w:val="auto"/>
          <w:sz w:val="56"/>
          <w:szCs w:val="56"/>
          <w:highlight w:val="none"/>
          <w:lang w:eastAsia="zh-CN"/>
        </w:rPr>
      </w:pPr>
      <w:r>
        <w:rPr>
          <w:rFonts w:hint="eastAsia" w:ascii="宋体" w:hAnsi="宋体" w:cs="宋体"/>
          <w:b/>
          <w:color w:val="auto"/>
          <w:sz w:val="56"/>
          <w:szCs w:val="56"/>
          <w:highlight w:val="none"/>
          <w:lang w:eastAsia="zh-CN"/>
        </w:rPr>
        <w:t xml:space="preserve">江苏警官学院</w:t>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eastAsia="宋体" w:cs="宋体"/>
          <w:b/>
          <w:color w:val="auto"/>
          <w:sz w:val="56"/>
          <w:szCs w:val="56"/>
          <w:highlight w:val="none"/>
          <w:lang w:eastAsia="zh-CN"/>
        </w:rPr>
      </w:pPr>
      <w:r>
        <w:rPr>
          <w:rFonts w:hint="eastAsia" w:ascii="宋体" w:hAnsi="宋体" w:cs="宋体"/>
          <w:b/>
          <w:color w:val="auto"/>
          <w:sz w:val="56"/>
          <w:szCs w:val="56"/>
          <w:highlight w:val="none"/>
          <w:lang w:eastAsia="zh-CN"/>
        </w:rPr>
        <w:t xml:space="preserve">安德门校区男生公寓1号楼装修改造家具采购项目</w:t>
      </w:r>
      <w:r/>
    </w:p>
    <w:p>
      <w:pPr>
        <w:pStyle w:val="822"/>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822"/>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招标文件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JSZC-320000-JITC-G2026-0199 </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1606"/>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购</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人：</w:t>
      </w:r>
      <w:r>
        <w:rPr>
          <w:rFonts w:hint="eastAsia" w:ascii="宋体" w:hAnsi="宋体" w:cs="宋体"/>
          <w:b/>
          <w:color w:val="auto"/>
          <w:sz w:val="32"/>
          <w:highlight w:val="none"/>
          <w:lang w:val="en-US" w:eastAsia="zh-CN"/>
        </w:rPr>
        <w:t xml:space="preserve">江苏警官学院</w:t>
      </w:r>
      <w:r/>
    </w:p>
    <w:p>
      <w:pPr>
        <w:ind w:firstLine="1606"/>
        <w:jc w:val="left"/>
        <w:keepLines w:val="0"/>
        <w:keepNext w:val="0"/>
        <w:pageBreakBefore w:val="0"/>
        <w:spacing w:line="360" w:lineRule="auto"/>
        <w:widowControl w:val="off"/>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采购代理机构：江苏省招标中心有限公司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七</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headerReference w:type="default" r:id="rId10"/>
          <w:footerReference w:type="default" r:id="rId11"/>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目录</w:t>
      </w:r>
      <w:r/>
    </w:p>
    <w:p>
      <w:pPr>
        <w:pStyle w:val="785"/>
        <w:keepLines w:val="0"/>
        <w:keepNext w:val="0"/>
        <w:pageBreakBefore w:val="0"/>
        <w:spacing w:line="480" w:lineRule="auto"/>
        <w:widowControl w:val="off"/>
        <w:tabs>
          <w:tab w:val="right" w:pos="8844" w:leader="dot"/>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TOC \o "1-3" \h \z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_Toc25207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第一章招标公告</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_Toc25207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2</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r/>
    </w:p>
    <w:p>
      <w:pPr>
        <w:pStyle w:val="785"/>
        <w:keepLines w:val="0"/>
        <w:keepNext w:val="0"/>
        <w:pageBreakBefore w:val="0"/>
        <w:spacing w:line="480" w:lineRule="auto"/>
        <w:widowControl w:val="off"/>
        <w:tabs>
          <w:tab w:val="right" w:pos="8844" w:leader="dot"/>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_Toc13031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第二章投标人须知</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_Toc13031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5</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r/>
    </w:p>
    <w:p>
      <w:pPr>
        <w:pStyle w:val="785"/>
        <w:keepLines w:val="0"/>
        <w:keepNext w:val="0"/>
        <w:pageBreakBefore w:val="0"/>
        <w:spacing w:line="480" w:lineRule="auto"/>
        <w:widowControl w:val="off"/>
        <w:tabs>
          <w:tab w:val="right" w:pos="8844" w:leader="dot"/>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_Toc20088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lang w:eastAsia="zh-CN"/>
        </w:rPr>
        <w:t xml:space="preserve">第三章政府采购合同条款及格式</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_Toc20088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23</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r/>
    </w:p>
    <w:p>
      <w:pPr>
        <w:pStyle w:val="785"/>
        <w:keepLines w:val="0"/>
        <w:keepNext w:val="0"/>
        <w:pageBreakBefore w:val="0"/>
        <w:spacing w:line="480" w:lineRule="auto"/>
        <w:widowControl w:val="off"/>
        <w:tabs>
          <w:tab w:val="right" w:pos="8844" w:leader="dot"/>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_Toc682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第四章采购需求</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_Toc682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43</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r/>
    </w:p>
    <w:p>
      <w:pPr>
        <w:pStyle w:val="785"/>
        <w:keepLines w:val="0"/>
        <w:keepNext w:val="0"/>
        <w:pageBreakBefore w:val="0"/>
        <w:spacing w:line="480" w:lineRule="auto"/>
        <w:widowControl w:val="off"/>
        <w:tabs>
          <w:tab w:val="right" w:pos="8844" w:leader="dot"/>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_Toc2464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第五章评标方法与评标标准</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_Toc2464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70</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r/>
    </w:p>
    <w:p>
      <w:pPr>
        <w:pStyle w:val="785"/>
        <w:keepLines w:val="0"/>
        <w:keepNext w:val="0"/>
        <w:pageBreakBefore w:val="0"/>
        <w:spacing w:line="480" w:lineRule="auto"/>
        <w:widowControl w:val="off"/>
        <w:tabs>
          <w:tab w:val="right" w:pos="8844" w:leader="dot"/>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_Toc18961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第六章投标文件格式</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_Toc18961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 xml:space="preserve">77</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r/>
    </w:p>
    <w:p>
      <w:pPr>
        <w:pStyle w:val="1048"/>
        <w:keepLines w:val="0"/>
        <w:keepNext w:val="0"/>
        <w:pageBreakBefore w:val="0"/>
        <w:spacing w:line="480" w:lineRule="auto"/>
        <w:widowControl w:val="off"/>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b/>
          <w:bCs/>
          <w:color w:val="auto"/>
          <w:sz w:val="32"/>
          <w:szCs w:val="32"/>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844"/>
        <w:ind w:firstLine="3213"/>
        <w:jc w:val="both"/>
        <w:rPr>
          <w:rFonts w:hint="eastAsia" w:ascii="宋体" w:hAnsi="宋体" w:cs="宋体"/>
          <w:color w:val="auto"/>
          <w:highlight w:val="none"/>
        </w:rPr>
      </w:pPr>
      <w:r/>
      <w:bookmarkStart w:id="2" w:name="_Toc25207"/>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江苏警官学院安德门校区男生公寓1号楼装修改造家具采购项目</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 7 </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 30 </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09</w:t>
      </w:r>
      <w:r>
        <w:rPr>
          <w:rFonts w:hint="eastAsia" w:ascii="宋体" w:hAnsi="宋体" w:cs="宋体"/>
          <w:bCs/>
          <w:color w:val="auto"/>
          <w:szCs w:val="21"/>
          <w:highlight w:val="none"/>
          <w:u w:val="single"/>
        </w:rPr>
        <w:t xml:space="preserve">:30（北京时间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3909065"/>
      <w:r/>
      <w:bookmarkStart w:id="8" w:name="_Toc96347851"/>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JSZC-320000-JITC-G2026-0199 </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bookmarkStart w:id="447" w:name="_GoBack"/>
      <w:r>
        <w:rPr>
          <w:rFonts w:hint="eastAsia" w:ascii="宋体" w:hAnsi="宋体" w:cs="宋体"/>
          <w:bCs/>
          <w:color w:val="auto"/>
          <w:szCs w:val="21"/>
          <w:highlight w:val="none"/>
          <w:lang w:eastAsia="zh-CN"/>
        </w:rPr>
        <w:t xml:space="preserve">江苏警官学院安德门校区男生公寓1号楼装修改造家具采购项目</w:t>
      </w:r>
      <w:bookmarkEnd w:id="447"/>
      <w:r/>
      <w:r/>
    </w:p>
    <w:p>
      <w:pPr>
        <w:ind w:firstLine="420"/>
        <w:spacing w:line="360" w:lineRule="auto"/>
        <w:rPr>
          <w:rFonts w:hint="eastAsia" w:ascii="宋体" w:hAnsi="宋体" w:cs="宋体"/>
          <w:b/>
          <w:bCs w:val="0"/>
          <w:color w:val="auto"/>
          <w:szCs w:val="21"/>
          <w:highlight w:val="none"/>
        </w:rPr>
      </w:pPr>
      <w:r>
        <w:rPr>
          <w:rFonts w:hint="eastAsia" w:ascii="宋体" w:hAnsi="宋体" w:cs="宋体"/>
          <w:bCs/>
          <w:color w:val="auto"/>
          <w:szCs w:val="21"/>
          <w:highlight w:val="none"/>
        </w:rPr>
        <w:t xml:space="preserve">1.3预算金</w:t>
      </w:r>
      <w:r>
        <w:rPr>
          <w:rFonts w:hint="eastAsia" w:ascii="宋体" w:hAnsi="宋体" w:cs="宋体"/>
          <w:bCs/>
          <w:color w:val="auto"/>
          <w:szCs w:val="21"/>
          <w:highlight w:val="none"/>
          <w:lang w:val="en-US" w:eastAsia="zh-CN"/>
        </w:rPr>
        <w:t xml:space="preserve">额：</w:t>
      </w:r>
      <w:r>
        <w:rPr>
          <w:rFonts w:hint="eastAsia" w:ascii="宋体" w:hAnsi="宋体" w:cs="宋体"/>
          <w:b/>
          <w:bCs w:val="0"/>
          <w:color w:val="auto"/>
          <w:szCs w:val="21"/>
          <w:highlight w:val="none"/>
          <w:lang w:val="en-US" w:eastAsia="zh-CN"/>
        </w:rPr>
        <w:t xml:space="preserve">356万元</w:t>
      </w:r>
      <w:r/>
    </w:p>
    <w:p>
      <w:pPr>
        <w:ind w:firstLine="420"/>
        <w:spacing w:line="360" w:lineRule="auto"/>
      </w:pP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1.4最高限价：</w:t>
      </w:r>
      <w:sdt>
        <w:sdtPr>
          <w15:appearance w15:val="boundingBox"/>
          <w:id w:val="-1953539716"/>
          <w:placeholder>
            <w:docPart w:val="{3aabebd8-81e6-42c6-843b-2c4777bc0c76}"/>
          </w:placeholder>
          <w:rPr>
            <w:rFonts w:ascii="Microsoft New Tai Lue" w:hAnsi="Microsoft New Tai Lue" w:cs="Microsoft New Tai Lue"/>
            <w:b/>
            <w:bCs w:val="0"/>
            <w:color w:val="auto"/>
            <w:szCs w:val="21"/>
            <w:highlight w:val="none"/>
          </w:rPr>
        </w:sdtPr>
        <w:sdtContent>
          <w:r>
            <w:rPr>
              <w:rFonts w:hint="eastAsia" w:ascii="Microsoft New Tai Lue" w:hAnsi="Microsoft New Tai Lue" w:cs="Microsoft New Tai Lue"/>
              <w:b/>
              <w:bCs w:val="0"/>
              <w:color w:val="auto"/>
              <w:szCs w:val="21"/>
              <w:highlight w:val="none"/>
            </w:rPr>
            <w:t xml:space="preserve">本项目投标总价不得高于</w:t>
          </w:r>
          <w:r>
            <w:rPr>
              <w:rFonts w:hint="eastAsia" w:ascii="Microsoft New Tai Lue" w:hAnsi="Microsoft New Tai Lue" w:cs="Microsoft New Tai Lue"/>
              <w:b/>
              <w:bCs w:val="0"/>
              <w:color w:val="auto"/>
              <w:szCs w:val="21"/>
              <w:highlight w:val="none"/>
              <w:lang w:val="en-US" w:eastAsia="zh-CN"/>
            </w:rPr>
            <w:t xml:space="preserve">353.252万元</w:t>
          </w:r>
          <w:r>
            <w:rPr>
              <w:rFonts w:hint="eastAsia" w:ascii="Microsoft New Tai Lue" w:hAnsi="Microsoft New Tai Lue" w:cs="Microsoft New Tai Lue"/>
              <w:b/>
              <w:bCs w:val="0"/>
              <w:color w:val="auto"/>
              <w:szCs w:val="21"/>
              <w:highlight w:val="none"/>
              <w:lang w:eastAsia="zh-CN"/>
            </w:rPr>
            <w:t xml:space="preserve">，</w:t>
          </w:r>
          <w:r>
            <w:rPr>
              <w:rFonts w:hint="eastAsia" w:ascii="Microsoft New Tai Lue" w:hAnsi="Microsoft New Tai Lue" w:cs="Microsoft New Tai Lue"/>
              <w:b/>
              <w:bCs w:val="0"/>
              <w:color w:val="auto"/>
              <w:szCs w:val="21"/>
              <w:highlight w:val="none"/>
            </w:rPr>
            <w:t xml:space="preserve">投标人投标报价不得超过上述限  价金额，否则将作无效标处理。</w:t>
          </w:r>
        </w:sdtContent>
      </w:sdt>
      <w:r/>
      <w:r>
        <w:rPr>
          <w:rFonts w:hint="eastAsia" w:ascii="宋体" w:hAnsi="宋体" w:cs="宋体"/>
          <w:b/>
          <w:color w:val="auto"/>
          <w:szCs w:val="21"/>
          <w:highlight w:val="none"/>
        </w:rPr>
      </w:r>
    </w:p>
    <w:p>
      <w:pPr>
        <w:ind w:firstLine="420"/>
        <w:spacing w:line="360" w:lineRule="auto"/>
        <w:rPr>
          <w:rFonts w:hint="eastAsia" w:ascii="宋体" w:hAnsi="宋体" w:cs="宋体"/>
          <w:color w:val="auto"/>
          <w:highlight w:val="none"/>
          <w:lang w:val="en-US" w:eastAsia="zh-CN"/>
        </w:rPr>
      </w:pPr>
      <w:r/>
      <w:r>
        <w:rPr>
          <w:rFonts w:hint="eastAsia" w:ascii="宋体" w:hAnsi="宋体" w:cs="宋体"/>
          <w:bCs/>
          <w:color w:val="auto"/>
          <w:szCs w:val="21"/>
          <w:highlight w:val="none"/>
        </w:rPr>
        <w:t xml:space="preserve">1.5采购需求：</w:t>
      </w:r>
      <w:r>
        <w:rPr>
          <w:rFonts w:hint="eastAsia" w:ascii="宋体" w:hAnsi="宋体" w:cs="宋体"/>
          <w:bCs/>
          <w:color w:val="auto"/>
          <w:szCs w:val="21"/>
          <w:highlight w:val="none"/>
          <w:lang w:eastAsia="zh-CN"/>
        </w:rPr>
        <w:t xml:space="preserve">江苏警官学院安德门校区男生公寓1号楼装修改造家具采购项目，</w:t>
      </w:r>
      <w:r>
        <w:rPr>
          <w:rFonts w:hint="eastAsia" w:ascii="宋体" w:hAnsi="宋体" w:cs="宋体"/>
          <w:bCs/>
          <w:color w:val="auto"/>
          <w:szCs w:val="21"/>
          <w:highlight w:val="none"/>
          <w:lang w:val="en-US" w:eastAsia="zh-CN"/>
        </w:rPr>
        <w:t xml:space="preserve">详见采购文件第四章《采购需求》。</w:t>
      </w:r>
      <w:r>
        <w:rPr>
          <w:rFonts w:hint="eastAsia" w:ascii="宋体" w:hAnsi="宋体" w:cs="宋体"/>
          <w:b/>
          <w:bCs/>
          <w:color w:val="auto"/>
          <w:highlight w:val="none"/>
        </w:rPr>
      </w:r>
    </w:p>
    <w:p>
      <w:pPr>
        <w:ind w:firstLine="420"/>
        <w:spacing w:line="360" w:lineRule="auto"/>
        <w:rPr>
          <w:rFonts w:hint="eastAsia" w:ascii="宋体" w:hAnsi="宋体" w:cs="宋体"/>
          <w:b/>
          <w:bCs/>
          <w:color w:val="auto"/>
          <w:highlight w:val="none"/>
        </w:rPr>
      </w:pPr>
      <w:r>
        <w:rPr>
          <w:rFonts w:hint="eastAsia" w:ascii="宋体" w:hAnsi="宋体" w:cs="宋体"/>
          <w:bCs/>
          <w:color w:val="auto"/>
          <w:szCs w:val="21"/>
          <w:highlight w:val="none"/>
          <w:lang w:val="en-US" w:eastAsia="zh-CN"/>
        </w:rPr>
      </w:r>
      <w:r>
        <w:rPr>
          <w:rFonts w:hint="eastAsia" w:ascii="宋体" w:hAnsi="宋体" w:cs="宋体"/>
          <w:bCs/>
          <w:color w:val="auto"/>
          <w:szCs w:val="21"/>
          <w:highlight w:val="none"/>
        </w:rPr>
        <w:t xml:space="preserve">1.6合同履行期限：</w:t>
      </w:r>
      <w:r>
        <w:rPr>
          <w:rFonts w:hint="eastAsia" w:ascii="Microsoft New Tai Lue" w:hAnsi="Microsoft New Tai Lue" w:cs="Microsoft New Tai Lue"/>
          <w:bCs/>
          <w:color w:val="auto"/>
          <w:szCs w:val="21"/>
          <w:highlight w:val="none"/>
          <w:lang w:val="zh-CN"/>
        </w:rPr>
        <w:t xml:space="preserve">合同签订后</w:t>
      </w:r>
      <w:r>
        <w:rPr>
          <w:rFonts w:hint="eastAsia" w:ascii="Microsoft New Tai Lue" w:hAnsi="Microsoft New Tai Lue" w:cs="Microsoft New Tai Lue"/>
          <w:bCs/>
          <w:color w:val="auto"/>
          <w:szCs w:val="21"/>
          <w:highlight w:val="none"/>
          <w:lang w:val="en-US" w:eastAsia="zh-CN"/>
        </w:rPr>
        <w:t xml:space="preserve">在8月31日前完成备货在采购人正式通知时间内</w:t>
      </w:r>
      <w:r>
        <w:rPr>
          <w:rFonts w:hint="eastAsia" w:ascii="Microsoft New Tai Lue" w:hAnsi="Microsoft New Tai Lue" w:cs="Microsoft New Tai Lue"/>
          <w:bCs/>
          <w:color w:val="auto"/>
          <w:szCs w:val="21"/>
          <w:highlight w:val="none"/>
          <w:lang w:val="zh-CN"/>
        </w:rPr>
        <w:t xml:space="preserve">安装</w:t>
      </w:r>
      <w:r>
        <w:rPr>
          <w:rFonts w:hint="eastAsia" w:ascii="Microsoft New Tai Lue" w:hAnsi="Microsoft New Tai Lue" w:cs="Microsoft New Tai Lue"/>
          <w:bCs/>
          <w:color w:val="auto"/>
          <w:szCs w:val="21"/>
          <w:highlight w:val="none"/>
          <w:lang w:val="en-US" w:eastAsia="zh-CN"/>
        </w:rPr>
        <w:t xml:space="preserve">完成，交付采购人使用。</w:t>
      </w:r>
      <w:r>
        <w:rPr>
          <w:rFonts w:hint="eastAsia" w:ascii="宋体" w:hAnsi="宋体" w:cs="宋体"/>
          <w:b/>
          <w:bCs/>
          <w:color w:val="auto"/>
          <w:highlight w:val="none"/>
        </w:rPr>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本项目是否接受联合体投标：不接受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本项目是否接受进口产品：不接受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ascii="Microsoft New Tai Lue" w:hAnsi="Microsoft New Tai Lue" w:cs="Microsoft New Tai Lue"/>
          <w:bCs/>
          <w:color w:val="auto"/>
          <w:szCs w:val="21"/>
          <w:highlight w:val="none"/>
        </w:rPr>
      </w:pPr>
      <w:r/>
      <w:bookmarkStart w:id="13" w:name="_Toc96347853"/>
      <w:r/>
      <w:bookmarkStart w:id="14" w:name="_Toc80264699"/>
      <w:r/>
      <w:bookmarkStart w:id="15" w:name="_Toc93909067"/>
      <w:r/>
      <w:bookmarkStart w:id="16"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32" w:lineRule="auto"/>
        <w:rPr>
          <w:rFonts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32" w:lineRule="auto"/>
        <w:rPr>
          <w:rFonts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w:t>
      </w:r>
      <w:r>
        <w:rPr>
          <w:rFonts w:hint="eastAsia" w:ascii="宋体" w:hAnsi="宋体" w:cs="宋体"/>
          <w:color w:val="auto"/>
          <w:szCs w:val="21"/>
          <w:highlight w:val="none"/>
        </w:rPr>
        <w:t xml:space="preserve">提供参加本次政府采购活动前半年内（202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月以来）至少一个月的会计报表，或者提供202</w:t>
      </w:r>
      <w:r>
        <w:rPr>
          <w:rFonts w:hint="eastAsia" w:ascii="宋体" w:hAnsi="宋体" w:cs="宋体"/>
          <w:color w:val="auto"/>
          <w:szCs w:val="21"/>
          <w:highlight w:val="none"/>
          <w:lang w:val="en-US" w:eastAsia="zh-CN"/>
        </w:rPr>
        <w:t xml:space="preserve">4或2025</w:t>
      </w:r>
      <w:r>
        <w:rPr>
          <w:rFonts w:hint="eastAsia" w:ascii="宋体" w:hAnsi="宋体" w:cs="宋体"/>
          <w:color w:val="auto"/>
          <w:szCs w:val="21"/>
          <w:highlight w:val="none"/>
        </w:rPr>
        <w:t xml:space="preserve">年度的财务报告，或投标截止时间前六个月内银行出具的资信证明，或财政部门认可的政府采购专业担保机构出具的投标担保函）（法人或者其他组织成立未满一年的可以不提供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auto"/>
          <w:szCs w:val="21"/>
          <w:highlight w:val="none"/>
        </w:rPr>
        <w:t xml:space="preserve">）；</w:t>
      </w:r>
      <w:r/>
    </w:p>
    <w:p>
      <w:pPr>
        <w:ind w:firstLine="420"/>
        <w:spacing w:line="332" w:lineRule="auto"/>
        <w:rPr>
          <w:rFonts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32" w:lineRule="auto"/>
        <w:rPr>
          <w:rFonts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2.1.4有依法缴纳税收和社会保障资金的良好记录（提供参加本次政府采购活动前半年内（202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月以来）至少一个月缴纳税收和社会保险的凭证，依法享受免缴、缓缴的，提供证明材料）；</w:t>
      </w:r>
      <w:r/>
    </w:p>
    <w:p>
      <w:pPr>
        <w:ind w:firstLine="420"/>
        <w:spacing w:line="332" w:lineRule="auto"/>
        <w:rPr>
          <w:rFonts w:ascii="宋体" w:hAnsi="宋体" w:cs="宋体"/>
          <w:bCs/>
          <w:color w:val="auto"/>
          <w:szCs w:val="21"/>
          <w:highlight w:val="none"/>
        </w:rPr>
      </w:pPr>
      <w:r>
        <w:rPr>
          <w:rFonts w:hint="eastAsia" w:ascii="宋体" w:hAnsi="宋体" w:cs="宋体"/>
          <w:bCs/>
          <w:color w:val="auto"/>
          <w:szCs w:val="21"/>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2.1.6法律、行政法规规定的其他条件。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中小企业政策：</w:t>
      </w:r>
      <w:sdt>
        <w:sdtPr>
          <w15:appearance w15:val="boundingBox"/>
          <w:id w:val="935480510"/>
          <w:placeholder>
            <w:docPart w:val="{41721718-2eae-4f57-9e98-de424fed4278}"/>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
              <w:bCs w:val="0"/>
              <w:color w:val="auto"/>
              <w:szCs w:val="21"/>
              <w:highlight w:val="none"/>
            </w:rPr>
            <w:t xml:space="preserve">本项目</w:t>
          </w:r>
          <w:r>
            <w:rPr>
              <w:rFonts w:hint="eastAsia" w:ascii="Microsoft New Tai Lue" w:hAnsi="Microsoft New Tai Lue" w:cs="Microsoft New Tai Lue"/>
              <w:b/>
              <w:bCs w:val="0"/>
              <w:color w:val="auto"/>
              <w:szCs w:val="21"/>
              <w:highlight w:val="none"/>
              <w:lang w:val="en-US" w:eastAsia="zh-CN"/>
            </w:rPr>
            <w:t xml:space="preserve">整体专门</w:t>
          </w:r>
          <w:r>
            <w:rPr>
              <w:rFonts w:hint="eastAsia" w:ascii="Microsoft New Tai Lue" w:hAnsi="Microsoft New Tai Lue" w:cs="Microsoft New Tai Lue"/>
              <w:b/>
              <w:bCs w:val="0"/>
              <w:color w:val="auto"/>
              <w:szCs w:val="21"/>
              <w:highlight w:val="none"/>
            </w:rPr>
            <w:t xml:space="preserve">面向中小企业采购</w:t>
          </w:r>
          <w:r>
            <w:rPr>
              <w:rFonts w:hint="eastAsia" w:ascii="Microsoft New Tai Lue" w:hAnsi="Microsoft New Tai Lue" w:cs="Microsoft New Tai Lue"/>
              <w:b/>
              <w:bCs w:val="0"/>
              <w:color w:val="auto"/>
              <w:szCs w:val="21"/>
              <w:highlight w:val="none"/>
              <w:lang w:eastAsia="zh-CN"/>
            </w:rPr>
            <w:t xml:space="preserve">，</w:t>
          </w:r>
          <w:r>
            <w:rPr>
              <w:rFonts w:hint="eastAsia" w:ascii="Microsoft New Tai Lue" w:hAnsi="Microsoft New Tai Lue" w:eastAsia="宋体" w:cs="Microsoft New Tai Lue"/>
              <w:b/>
              <w:bCs w:val="0"/>
              <w:color w:val="auto"/>
              <w:szCs w:val="21"/>
              <w:highlight w:val="none"/>
              <w:lang w:val="en-US" w:eastAsia="zh-CN"/>
            </w:rPr>
            <w:t xml:space="preserve">整体专门面向中小企业采购的项目，供应商应为中小微企业或残疾人福利性单位或监狱企业。</w:t>
          </w:r>
        </w:sdtContent>
      </w:sd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2.2</w:t>
      </w:r>
      <w:r>
        <w:rPr>
          <w:rFonts w:hint="eastAsia" w:ascii="Microsoft New Tai Lue" w:hAnsi="Microsoft New Tai Lue" w:cs="Microsoft New Tai Lue"/>
          <w:bCs/>
          <w:color w:val="auto"/>
          <w:szCs w:val="21"/>
          <w:highlight w:val="none"/>
        </w:rPr>
        <w:t xml:space="preserve">其它落实政府采购政策的资格要求（如有）：</w:t>
      </w:r>
      <w:sdt>
        <w:sdtPr>
          <w15:appearance w15:val="boundingBox"/>
          <w:id w:val="-1648272104"/>
          <w:placeholder>
            <w:docPart w:val="{41721718-2eae-4f57-9e98-de424fed4278}"/>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无</w:t>
          </w:r>
        </w:sdtContent>
      </w:sdt>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1</w:t>
      </w:r>
      <w:r>
        <w:rPr>
          <w:rFonts w:hint="eastAsia"/>
          <w:color w:val="auto"/>
          <w:szCs w:val="24"/>
          <w:highlight w:val="none"/>
          <w:lang w:val="en-US" w:eastAsia="zh-CN"/>
        </w:rPr>
        <w:t xml:space="preserve">本项目特定资格条件：无。.</w:t>
      </w:r>
      <w:r/>
    </w:p>
    <w:p>
      <w:pPr>
        <w:ind w:left="0"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2.3.2.3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3909068"/>
      <w:r/>
      <w:bookmarkStart w:id="20" w:name="_Toc96347854"/>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3909069"/>
      <w:r/>
      <w:bookmarkStart w:id="23" w:name="_Toc96347855"/>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 7 </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 30 </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09</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highlight w:val="none"/>
        </w:rPr>
      </w:pPr>
      <w:r/>
      <w:bookmarkStart w:id="24" w:name="_Toc96347856"/>
      <w:r/>
      <w:bookmarkStart w:id="25" w:name="_Toc93909070"/>
      <w:r>
        <w:rPr>
          <w:rFonts w:hint="eastAsia" w:ascii="宋体" w:hAnsi="宋体" w:cs="宋体"/>
          <w:b/>
          <w:bCs/>
          <w:color w:val="auto"/>
          <w:szCs w:val="44"/>
          <w:highlight w:val="none"/>
        </w:rPr>
        <w:t xml:space="preserve">六、其他补充事宜</w:t>
      </w:r>
      <w:bookmarkEnd w:id="24"/>
      <w:r/>
      <w:bookmarkEnd w:id="25"/>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政府采购支持政策</w:t>
      </w:r>
      <w:r>
        <w:rPr>
          <w:rFonts w:ascii="Microsoft New Tai Lue" w:hAnsi="Microsoft New Tai Lue" w:eastAsia="Microsoft New Tai Lue" w:cs="Microsoft New Tai Lue"/>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《政府采购促进中小企业发展管理办法》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《关于政府采购支持监狱企业发展有关问题的通知》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《关于促进残疾人就业政府采购政策的通知》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《关于调整优化节能产品、环境标志产品政府采购执行机制的通知》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《关于做好政府采购支持企业发展有关事项的通知》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《国务院办公厅关于在政府采购中实施本国产品标准及相关政策的通知》、关于贯彻落实《国务院办公厅关于在政府采购中实施本国产品标准及相关政策的通知》的意见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潜在供应商访问政府采购管理交易系统</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苏采云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的网络地址和方法</w:t>
      </w:r>
      <w:r>
        <w:rPr>
          <w:rFonts w:ascii="Microsoft New Tai Lue" w:hAnsi="Microsoft New Tai Lue" w:eastAsia="Microsoft New Tai Lue" w:cs="Microsoft New Tai Lue"/>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潜在供应商访问政府采购管理交易系统</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苏采云</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的方法</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“苏采云”系统用户注册</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获取“</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绑定与登录</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网上报名</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下载采购文件</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后缀名为“</w:t>
      </w:r>
      <w:r>
        <w:rPr>
          <w:rFonts w:ascii="Microsoft New Tai Lue" w:hAnsi="Microsoft New Tai Lue" w:eastAsia="Microsoft New Tai Lue" w:cs="Microsoft New Tai Lue"/>
          <w:color w:val="000000"/>
          <w:sz w:val="21"/>
        </w:rPr>
        <w:t xml:space="preserve">.kedt</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将后缀名为“</w:t>
      </w:r>
      <w:r>
        <w:rPr>
          <w:rFonts w:ascii="Microsoft New Tai Lue" w:hAnsi="Microsoft New Tai Lue" w:eastAsia="Microsoft New Tai Lue" w:cs="Microsoft New Tai Lue"/>
          <w:color w:val="000000"/>
          <w:sz w:val="21"/>
        </w:rPr>
        <w:t xml:space="preserve">.kedt</w:t>
      </w:r>
      <w:r>
        <w:rPr>
          <w:rFonts w:ascii="SimSun" w:hAnsi="SimSun" w:eastAsia="SimSun" w:cs="SimSun"/>
          <w:color w:val="000000"/>
          <w:sz w:val="21"/>
        </w:rPr>
        <w:t xml:space="preserve">”的采购文件导入政府采购客户端工具一</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制作投标文件</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导出加密的投标文件</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后缀名为</w:t>
      </w:r>
      <w:r>
        <w:rPr>
          <w:rFonts w:ascii="Microsoft New Tai Lue" w:hAnsi="Microsoft New Tai Lue" w:eastAsia="Microsoft New Tai Lue" w:cs="Microsoft New Tai Lue"/>
          <w:color w:val="000000"/>
          <w:sz w:val="21"/>
        </w:rPr>
        <w:t xml:space="preserve">zip)--</w:t>
      </w:r>
      <w:r>
        <w:rPr>
          <w:rFonts w:ascii="SimSun" w:hAnsi="SimSun" w:eastAsia="SimSun" w:cs="SimSun"/>
          <w:color w:val="000000"/>
          <w:sz w:val="21"/>
        </w:rPr>
        <w:t xml:space="preserve">通过“苏采云”系统上传投标文件。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数字证书”的获取</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供应商需办理</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锁，“苏采云”系统目前仅支持“苏采云”系统下的政务</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，省内各地区办理的“苏采云”系统下的政务</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全省通用。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数字证书”的办理材料以及供应商操作手册详见</w:t>
      </w:r>
      <w:r>
        <w:rPr>
          <w:rFonts w:ascii="Microsoft New Tai Lue" w:hAnsi="Microsoft New Tai Lue" w:eastAsia="Microsoft New Tai Lue" w:cs="Microsoft New Tai Lue"/>
          <w:color w:val="000000"/>
          <w:sz w:val="21"/>
        </w:rPr>
        <w:t xml:space="preserve">:http://jsxcmm. com/help/gys. 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潜在供应商访问“苏采云”系统的网络地址和方法</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“苏采云”系统的网址</w:t>
      </w:r>
      <w:r>
        <w:rPr>
          <w:rFonts w:ascii="Microsoft New Tai Lue" w:hAnsi="Microsoft New Tai Lue" w:eastAsia="Microsoft New Tai Lue" w:cs="Microsoft New Tai Lue"/>
          <w:color w:val="000000"/>
          <w:sz w:val="21"/>
        </w:rPr>
        <w:t xml:space="preserve">:http://jszfcg.jsczt.cn/jszc/login.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采购文件</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后缀名为“</w:t>
      </w:r>
      <w:r>
        <w:rPr>
          <w:rFonts w:ascii="Microsoft New Tai Lue" w:hAnsi="Microsoft New Tai Lue" w:eastAsia="Microsoft New Tai Lue" w:cs="Microsoft New Tai Lue"/>
          <w:color w:val="000000"/>
          <w:sz w:val="21"/>
        </w:rPr>
        <w:t xml:space="preserve">.kedt</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、供应商操作手册及政府采购客户端工具也可通过“苏采云”系统</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已报名项目</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招标代理机构</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采购代理机构</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 </w:t>
      </w:r>
      <w:r>
        <w:rPr>
          <w:rFonts w:ascii="SimSun" w:hAnsi="SimSun" w:eastAsia="SimSun" w:cs="SimSun"/>
          <w:color w:val="000000"/>
          <w:sz w:val="21"/>
        </w:rPr>
        <w:t xml:space="preserve">“苏采云”南京地区客服热线</w:t>
      </w:r>
      <w:r>
        <w:rPr>
          <w:rFonts w:ascii="Microsoft New Tai Lue" w:hAnsi="Microsoft New Tai Lue" w:eastAsia="Microsoft New Tai Lue" w:cs="Microsoft New Tai Lue"/>
          <w:color w:val="000000"/>
          <w:sz w:val="21"/>
        </w:rPr>
        <w:t xml:space="preserve">025-83633744</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本项目为不见面开标项目，参与投标的单位代表必须使用</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证书至开标大厅解密。在开标、评标过程中投标单位代表须在网上不见面开标系统中保持在线状态，请供应商确保电脑、系统及其他设备</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视频输入输出设备等</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无误，直至项目结束始终保持系统在线状态。解密完成后及时关注开标大厅，等待答疑澄清</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如有</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等提示。由于投标单位代表不在线所造成的一切后果由投标人自行承担。</w:t>
      </w:r>
      <w:r/>
    </w:p>
    <w:p>
      <w:pPr>
        <w:ind w:firstLine="373"/>
        <w:spacing w:line="360" w:lineRule="auto"/>
        <w:rPr>
          <w:rFonts w:hint="eastAsia" w:ascii="宋体" w:hAnsi="宋体" w:cs="宋体"/>
          <w:b/>
          <w:bCs/>
          <w:color w:val="auto"/>
          <w:highlight w:val="none"/>
        </w:rP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有关本次采购的事项若存在变动或修改，敬请及时关注“江苏政府采购网”发布的信息。</w:t>
      </w:r>
      <w:r/>
      <w:r>
        <w:rPr>
          <w:highlight w:val="none"/>
        </w:rPr>
      </w:r>
      <w:r>
        <w:rPr>
          <w:highlight w:val="none"/>
        </w:rPr>
      </w:r>
      <w:r/>
      <w:bookmarkStart w:id="26" w:name="_Toc80792694"/>
      <w:r/>
      <w:bookmarkStart w:id="27" w:name="_Toc80264702"/>
      <w:r/>
      <w:bookmarkStart w:id="28" w:name="_Toc93909071"/>
      <w:r/>
      <w:bookmarkStart w:id="29" w:name="_Toc96347857"/>
      <w:r>
        <w:rPr>
          <w:rFonts w:ascii="Microsoft New Tai Lue" w:hAnsi="Microsoft New Tai Lue" w:cs="Microsoft New Tai Lue"/>
          <w:bCs/>
          <w:color w:val="auto"/>
          <w:szCs w:val="21"/>
          <w:highlight w:val="none"/>
        </w:rPr>
      </w:r>
      <w:r>
        <w:rPr>
          <w:rFonts w:ascii="Microsoft New Tai Lue" w:hAnsi="Microsoft New Tai Lue" w:cs="Microsoft New Tai Lue"/>
          <w:bCs/>
          <w:color w:val="auto"/>
          <w:szCs w:val="21"/>
          <w:highlight w:val="none"/>
        </w:rPr>
      </w:r>
      <w:r>
        <w:rPr>
          <w:rFonts w:hint="eastAsia" w:ascii="宋体" w:hAnsi="宋体" w:cs="宋体"/>
          <w:b/>
          <w:bCs/>
          <w:color w:val="auto"/>
          <w:highlight w:val="none"/>
        </w:rP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ascii="Microsoft New Tai Lue" w:hAnsi="Microsoft New Tai Lue" w:cs="Microsoft New Tai Lue"/>
          <w:color w:val="auto"/>
          <w:szCs w:val="21"/>
          <w:highlight w:val="none"/>
        </w:rPr>
      </w:pPr>
      <w:r/>
      <w:bookmarkStart w:id="30" w:name="_Toc28359085"/>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sdt>
        <w:sdtPr>
          <w15:appearance w15:val="boundingBox"/>
          <w:id w:val="-958105833"/>
          <w:placeholder>
            <w:docPart w:val="{879db298-ea49-4e76-81f6-ad98c1e65fc9}"/>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江苏警官学院</w:t>
          </w:r>
        </w:sdtContent>
      </w:sd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宋体" w:hAnsi="宋体" w:cs="Microsoft New Tai Lue"/>
          <w:color w:val="auto"/>
          <w:szCs w:val="21"/>
          <w:highlight w:val="none"/>
          <w:u w:val="none"/>
          <w:lang w:val="en-US" w:eastAsia="zh-CN"/>
        </w:rPr>
        <w:t xml:space="preserve">南京市浦口区石佛寺三宫48号</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eastAsia="宋体" w:cs="Microsoft New Tai Lue"/>
          <w:color w:val="auto"/>
          <w:szCs w:val="21"/>
          <w:highlight w:val="none"/>
          <w:lang w:val="en-US" w:eastAsia="zh-CN"/>
        </w:rPr>
        <w:t xml:space="preserve">联系人：丁老师   电话：025-52880398</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eastAsia="宋体" w:cs="Microsoft New Tai Lue"/>
          <w:color w:val="auto"/>
          <w:szCs w:val="21"/>
          <w:highlight w:val="none"/>
          <w:lang w:val="en-US" w:eastAsia="zh-CN"/>
        </w:rPr>
        <w:t xml:space="preserve">技术咨询：金老师  电话：025-52880393</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eastAsia="宋体" w:cs="Microsoft New Tai Lue"/>
          <w:color w:val="auto"/>
          <w:szCs w:val="21"/>
          <w:highlight w:val="none"/>
        </w:rPr>
        <w:t xml:space="preserve">2</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01655434"/>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909465377"/>
              <w:placeholder>
                <w:docPart w:val="{97566865-a6cc-4f62-9e96-ae91ed29372f}"/>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史平华、马继烨、黄锡芳、</w:t>
              </w:r>
              <w:r>
                <w:rPr>
                  <w:rFonts w:hint="eastAsia" w:ascii="Microsoft New Tai Lue" w:hAnsi="Microsoft New Tai Lue" w:cs="Microsoft New Tai Lue"/>
                  <w:color w:val="auto"/>
                  <w:szCs w:val="21"/>
                  <w:highlight w:val="none"/>
                </w:rPr>
                <w:t xml:space="preserve">宗超</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818649617"/>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1236048500"/>
              <w:placeholder>
                <w:docPart w:val="{1d7839f5-619c-466c-9d2c-abe4be59e6c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513225468"/>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1156298424"/>
              <w:placeholder>
                <w:docPart w:val="{f86b99ff-600e-4d3c-9c85-fb75e7ae1ee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sdtContent>
          </w:sdt>
        </w:sdtContent>
      </w:sdt>
      <w:r/>
      <w:r/>
    </w:p>
    <w:p>
      <w:pPr>
        <w:ind w:firstLine="525"/>
        <w:spacing w:line="360" w:lineRule="auto"/>
        <w:rPr>
          <w:rFonts w:hint="eastAsia" w:ascii="宋体" w:hAnsi="宋体" w:cs="宋体"/>
          <w:color w:val="auto"/>
          <w:szCs w:val="21"/>
          <w:highlight w:val="none"/>
        </w:rPr>
      </w:pPr>
      <w:r>
        <w:rPr>
          <w:rFonts w:ascii="Microsoft New Tai Lue" w:hAnsi="Microsoft New Tai Lue" w:cs="Microsoft New Tai Lue"/>
          <w:color w:val="auto"/>
          <w:szCs w:val="21"/>
          <w:highlight w:val="none"/>
        </w:rPr>
        <w:t xml:space="preserve">电话：</w:t>
      </w:r>
      <w:sdt>
        <w:sdtPr>
          <w15:appearance w15:val="boundingBox"/>
          <w:id w:val="961539137"/>
          <w:placeholder>
            <w:docPart w:val="{95f9176a-0f23-4b41-8a0c-0ca9bb118a07}"/>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816"/>
        <w:rPr>
          <w:color w:val="auto"/>
          <w:highlight w:val="none"/>
        </w:rPr>
      </w:pPr>
      <w:r>
        <w:rPr>
          <w:color w:val="auto"/>
          <w:highlight w:val="none"/>
        </w:rPr>
      </w:r>
      <w:r/>
    </w:p>
    <w:p>
      <w:pPr>
        <w:pStyle w:val="844"/>
        <w:rPr>
          <w:rFonts w:hint="eastAsia" w:ascii="宋体" w:hAnsi="宋体" w:cs="宋体"/>
          <w:color w:val="auto"/>
          <w:highlight w:val="none"/>
        </w:rPr>
      </w:pPr>
      <w:r/>
      <w:bookmarkStart w:id="31" w:name="_Toc13031"/>
      <w:r>
        <w:rPr>
          <w:rFonts w:hint="eastAsia" w:ascii="宋体" w:hAnsi="宋体" w:cs="宋体"/>
          <w:color w:val="auto"/>
          <w:highlight w:val="none"/>
        </w:rPr>
        <w:t xml:space="preserve">第二章投标人须知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769"/>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66"/>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835" w:type="dxa"/>
            <w:vAlign w:val="center"/>
            <w:textDirection w:val="lrTb"/>
            <w:noWrap w:val="false"/>
          </w:tcPr>
          <w:p>
            <w:pPr>
              <w:pStyle w:val="1066"/>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4982" w:type="dxa"/>
            <w:vAlign w:val="center"/>
            <w:textDirection w:val="lrTb"/>
            <w:noWrap w:val="false"/>
          </w:tcPr>
          <w:p>
            <w:pPr>
              <w:pStyle w:val="1066"/>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4982" w:type="dxa"/>
            <w:vAlign w:val="center"/>
            <w:textDirection w:val="lrTb"/>
            <w:noWrap w:val="false"/>
          </w:tcPr>
          <w:p>
            <w:pPr>
              <w:pStyle w:val="106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w:t>
            </w:r>
            <w:r>
              <w:rPr>
                <w:rFonts w:hint="eastAsia" w:cs="宋体"/>
                <w:color w:val="auto"/>
                <w:sz w:val="21"/>
                <w:szCs w:val="21"/>
                <w:highlight w:val="none"/>
                <w:lang w:val="en-US" w:eastAsia="zh-CN" w:bidi="ar-SA"/>
              </w:rPr>
              <w:t xml:space="preserve">江苏警官学院</w:t>
            </w:r>
            <w:r/>
          </w:p>
          <w:p>
            <w:pPr>
              <w:pStyle w:val="106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ascii="宋体" w:hAnsi="宋体" w:cs="Microsoft New Tai Lue"/>
                <w:color w:val="auto"/>
                <w:szCs w:val="21"/>
                <w:highlight w:val="none"/>
                <w:u w:val="none"/>
                <w:lang w:val="en-US" w:eastAsia="zh-CN"/>
              </w:rPr>
              <w:t xml:space="preserve">南京市浦口区石佛寺三宫48号</w:t>
            </w:r>
            <w:r/>
          </w:p>
          <w:p>
            <w:pPr>
              <w:pStyle w:val="1063"/>
              <w:jc w:val="left"/>
              <w:spacing w:before="160" w:line="276" w:lineRule="auto"/>
              <w:widowControl w:val="off"/>
              <w:rPr>
                <w:rFonts w:hint="eastAsia"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cs="宋体"/>
                <w:color w:val="auto"/>
                <w:sz w:val="21"/>
                <w:szCs w:val="21"/>
                <w:highlight w:val="none"/>
                <w:lang w:val="en-US" w:eastAsia="zh-CN" w:bidi="ar-SA"/>
              </w:rPr>
              <w:t xml:space="preserve">丁</w:t>
            </w:r>
            <w:r>
              <w:rPr>
                <w:rFonts w:hint="eastAsia"/>
                <w:color w:val="auto"/>
                <w:highlight w:val="none"/>
                <w:lang w:val="en-US" w:eastAsia="zh-CN"/>
              </w:rPr>
              <w:t xml:space="preserve">老师   </w:t>
            </w:r>
            <w:r>
              <w:rPr>
                <w:rFonts w:hint="eastAsia" w:ascii="宋体" w:hAnsi="宋体" w:eastAsia="宋体" w:cs="宋体"/>
                <w:color w:val="auto"/>
                <w:sz w:val="21"/>
                <w:szCs w:val="21"/>
                <w:highlight w:val="none"/>
                <w:lang w:val="en-US" w:eastAsia="zh-CN" w:bidi="ar-SA"/>
              </w:rPr>
              <w:t xml:space="preserve">电话：</w:t>
            </w:r>
            <w:r>
              <w:rPr>
                <w:rFonts w:hint="eastAsia" w:cs="宋体"/>
                <w:color w:val="auto"/>
                <w:sz w:val="21"/>
                <w:szCs w:val="21"/>
                <w:highlight w:val="none"/>
                <w:lang w:val="en-US" w:eastAsia="zh-CN" w:bidi="ar-SA"/>
              </w:rPr>
              <w:t xml:space="preserve">025-52880398</w:t>
            </w:r>
            <w:r/>
          </w:p>
          <w:p>
            <w:pPr>
              <w:pStyle w:val="1063"/>
              <w:jc w:val="left"/>
              <w:spacing w:before="160" w:line="276" w:lineRule="auto"/>
              <w:widowControl w:val="off"/>
              <w:rPr>
                <w:rFonts w:hint="default"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技术咨询：金老师  电话：025-52880393</w:t>
            </w:r>
            <w:r/>
          </w:p>
        </w:tc>
      </w:tr>
      <w:tr>
        <w:trPr>
          <w:jc w:val="center"/>
        </w:trPr>
        <w:tc>
          <w:tcPr>
            <w:tcW w:w="675"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4982" w:type="dxa"/>
            <w:vAlign w:val="center"/>
            <w:textDirection w:val="lrTb"/>
            <w:noWrap w:val="false"/>
          </w:tcPr>
          <w:p>
            <w:pPr>
              <w:pStyle w:val="106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名称：江苏省招标中心有限公司</w:t>
            </w:r>
            <w:r/>
          </w:p>
          <w:p>
            <w:pPr>
              <w:pStyle w:val="1063"/>
              <w:jc w:val="left"/>
              <w:spacing w:before="160" w:line="276" w:lineRule="auto"/>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地址：南京市雨花台区宁双路19号C栋3楼305室</w:t>
            </w:r>
            <w:r/>
          </w:p>
          <w:p>
            <w:pPr>
              <w:pStyle w:val="106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联系人：史平华、马继烨、黄锡芳、宗超</w:t>
            </w:r>
            <w:r/>
          </w:p>
          <w:p>
            <w:pPr>
              <w:pStyle w:val="106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联系方式：15951799162</w:t>
            </w:r>
            <w:r/>
          </w:p>
        </w:tc>
      </w:tr>
      <w:tr>
        <w:trPr>
          <w:jc w:val="center"/>
          <w:trHeight w:val="510"/>
        </w:trPr>
        <w:tc>
          <w:tcPr>
            <w:tcW w:w="675"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835" w:type="dxa"/>
            <w:vAlign w:val="center"/>
            <w:textDirection w:val="lrTb"/>
            <w:noWrap w:val="false"/>
          </w:tcPr>
          <w:p>
            <w:pPr>
              <w:pStyle w:val="106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■组织</w:t>
            </w:r>
            <w:r/>
          </w:p>
          <w:p>
            <w:pPr>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（1）踏勘时间：2026年</w:t>
            </w:r>
            <w:r>
              <w:rPr>
                <w:rFonts w:hint="eastAsia" w:ascii="宋体" w:hAnsi="宋体" w:cs="宋体"/>
                <w:bCs/>
                <w:color w:val="auto"/>
                <w:sz w:val="21"/>
                <w:szCs w:val="21"/>
                <w:highlight w:val="none"/>
                <w:lang w:val="en-US" w:eastAsia="zh-CN" w:bidi="ar-SA"/>
              </w:rPr>
              <w:t xml:space="preserve"> 7 </w:t>
            </w:r>
            <w:r>
              <w:rPr>
                <w:rFonts w:hint="default" w:ascii="宋体" w:hAnsi="宋体" w:cs="宋体"/>
                <w:bCs/>
                <w:color w:val="auto"/>
                <w:sz w:val="21"/>
                <w:szCs w:val="21"/>
                <w:highlight w:val="none"/>
                <w:lang w:val="en-US" w:eastAsia="zh-CN" w:bidi="ar-SA"/>
              </w:rPr>
              <w:t xml:space="preserve">月</w:t>
            </w:r>
            <w:r>
              <w:rPr>
                <w:rFonts w:hint="eastAsia" w:ascii="宋体" w:hAnsi="宋体" w:cs="宋体"/>
                <w:bCs/>
                <w:color w:val="auto"/>
                <w:sz w:val="21"/>
                <w:szCs w:val="21"/>
                <w:highlight w:val="none"/>
                <w:u w:val="none"/>
                <w:lang w:val="en-US" w:eastAsia="zh-CN" w:bidi="ar-SA"/>
              </w:rPr>
              <w:t xml:space="preserve"> 20 </w:t>
            </w:r>
            <w:r>
              <w:rPr>
                <w:rFonts w:hint="default" w:ascii="宋体" w:hAnsi="宋体" w:cs="宋体"/>
                <w:bCs/>
                <w:color w:val="auto"/>
                <w:sz w:val="21"/>
                <w:szCs w:val="21"/>
                <w:highlight w:val="none"/>
                <w:lang w:val="en-US" w:eastAsia="zh-CN" w:bidi="ar-SA"/>
              </w:rPr>
              <w:t xml:space="preserve">日</w:t>
            </w:r>
            <w:r>
              <w:rPr>
                <w:rFonts w:hint="eastAsia" w:ascii="宋体" w:hAnsi="宋体" w:cs="宋体"/>
                <w:bCs/>
                <w:color w:val="auto"/>
                <w:sz w:val="21"/>
                <w:szCs w:val="21"/>
                <w:highlight w:val="none"/>
                <w:lang w:val="en-US" w:eastAsia="zh-CN" w:bidi="ar-SA"/>
              </w:rPr>
              <w:t xml:space="preserve">09:30-</w:t>
            </w:r>
            <w:r>
              <w:rPr>
                <w:rFonts w:hint="default" w:ascii="宋体" w:hAnsi="宋体" w:cs="宋体"/>
                <w:bCs/>
                <w:color w:val="auto"/>
                <w:sz w:val="21"/>
                <w:szCs w:val="21"/>
                <w:highlight w:val="none"/>
                <w:lang w:val="en-US" w:eastAsia="zh-CN" w:bidi="ar-SA"/>
              </w:rPr>
              <w:t xml:space="preserve">10：00</w:t>
            </w:r>
            <w:r>
              <w:rPr>
                <w:rFonts w:hint="eastAsia" w:ascii="宋体" w:hAnsi="宋体" w:cs="宋体"/>
                <w:bCs/>
                <w:color w:val="auto"/>
                <w:sz w:val="21"/>
                <w:szCs w:val="21"/>
                <w:highlight w:val="none"/>
                <w:lang w:val="en-US" w:eastAsia="zh-CN" w:bidi="ar-SA"/>
              </w:rPr>
              <w:t xml:space="preserve">，过时不候</w:t>
            </w:r>
            <w:r>
              <w:rPr>
                <w:rFonts w:hint="default" w:ascii="宋体" w:hAnsi="宋体" w:cs="宋体"/>
                <w:bCs/>
                <w:color w:val="auto"/>
                <w:sz w:val="21"/>
                <w:szCs w:val="21"/>
                <w:highlight w:val="none"/>
                <w:lang w:val="en-US" w:eastAsia="zh-CN" w:bidi="ar-SA"/>
              </w:rPr>
              <w:t xml:space="preserve">。</w:t>
            </w:r>
            <w:r/>
          </w:p>
          <w:p>
            <w:pPr>
              <w:jc w:val="both"/>
              <w:spacing w:line="276" w:lineRule="auto"/>
              <w:widowControl w:val="off"/>
              <w:rPr>
                <w:rFonts w:hint="default" w:ascii="宋体" w:hAnsi="宋体" w:eastAsia="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（2）踏勘地点:</w:t>
            </w:r>
            <w:r>
              <w:rPr>
                <w:rFonts w:hint="eastAsia"/>
                <w:color w:val="auto"/>
                <w:szCs w:val="21"/>
                <w:highlight w:val="none"/>
                <w:lang w:val="en-US" w:eastAsia="zh-CN"/>
              </w:rPr>
              <w:t xml:space="preserve"> 江苏警官学院安德门校区学生公寓1号楼</w:t>
            </w:r>
            <w:r/>
          </w:p>
          <w:p>
            <w:pPr>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（3）联系人：</w:t>
            </w:r>
            <w:r>
              <w:rPr>
                <w:rFonts w:hint="eastAsia" w:ascii="宋体" w:hAnsi="宋体" w:cs="宋体"/>
                <w:bCs/>
                <w:color w:val="auto"/>
                <w:sz w:val="21"/>
                <w:szCs w:val="21"/>
                <w:highlight w:val="none"/>
                <w:lang w:val="en-US" w:eastAsia="zh-CN" w:bidi="ar-SA"/>
              </w:rPr>
              <w:t xml:space="preserve">洪老师</w:t>
            </w:r>
            <w:r/>
          </w:p>
          <w:p>
            <w:pPr>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联系方式：</w:t>
            </w:r>
            <w:r>
              <w:rPr>
                <w:rFonts w:hint="eastAsia" w:ascii="宋体" w:hAnsi="宋体" w:cs="宋体"/>
                <w:color w:val="auto"/>
                <w:sz w:val="24"/>
                <w:szCs w:val="24"/>
                <w:highlight w:val="none"/>
                <w:lang w:val="en-US" w:eastAsia="zh-CN"/>
              </w:rPr>
              <w:t xml:space="preserve">13813088100</w:t>
            </w:r>
            <w:r/>
          </w:p>
          <w:p>
            <w:pPr>
              <w:jc w:val="both"/>
              <w:spacing w:line="276" w:lineRule="auto"/>
              <w:widowControl w:val="off"/>
              <w:rPr>
                <w:rFonts w:hint="default" w:ascii="宋体" w:hAnsi="宋体" w:eastAsia="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（4）参加人员要求：</w:t>
            </w:r>
            <w:r>
              <w:rPr>
                <w:rFonts w:hint="default" w:ascii="宋体" w:hAnsi="宋体" w:cs="宋体"/>
                <w:b/>
                <w:bCs w:val="0"/>
                <w:color w:val="auto"/>
                <w:sz w:val="21"/>
                <w:szCs w:val="21"/>
                <w:highlight w:val="none"/>
                <w:lang w:val="en-US" w:eastAsia="zh-CN" w:bidi="ar-SA"/>
              </w:rPr>
              <w:t xml:space="preserve">参加现场踏勘的人员须携带单位营业执照复印件加盖供应商章，否则将拒绝其踏勘。</w:t>
            </w:r>
            <w:r/>
          </w:p>
        </w:tc>
      </w:tr>
      <w:tr>
        <w:trPr>
          <w:jc w:val="center"/>
          <w:trHeight w:val="510"/>
        </w:trPr>
        <w:tc>
          <w:tcPr>
            <w:tcW w:w="675"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4982" w:type="dxa"/>
            <w:vAlign w:val="center"/>
            <w:textDirection w:val="lrTb"/>
            <w:noWrap w:val="false"/>
          </w:tcPr>
          <w:p>
            <w:pPr>
              <w:pStyle w:val="816"/>
              <w:jc w:val="both"/>
              <w:spacing w:after="120"/>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106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835" w:type="dxa"/>
            <w:vAlign w:val="center"/>
            <w:textDirection w:val="lrTb"/>
            <w:noWrap w:val="false"/>
          </w:tcPr>
          <w:p>
            <w:pPr>
              <w:pStyle w:val="106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835" w:type="dxa"/>
            <w:vAlign w:val="center"/>
            <w:textDirection w:val="lrTb"/>
            <w:noWrap w:val="false"/>
          </w:tcPr>
          <w:p>
            <w:pPr>
              <w:pStyle w:val="106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835" w:type="dxa"/>
            <w:vAlign w:val="center"/>
            <w:textDirection w:val="lrTb"/>
            <w:noWrap w:val="false"/>
          </w:tcPr>
          <w:p>
            <w:pPr>
              <w:pStyle w:val="1066"/>
              <w:jc w:val="both"/>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投标报价</w:t>
            </w:r>
            <w:r/>
          </w:p>
        </w:tc>
        <w:tc>
          <w:tcPr>
            <w:tcW w:w="4982" w:type="dxa"/>
            <w:vAlign w:val="center"/>
            <w:textDirection w:val="lrTb"/>
            <w:noWrap w:val="false"/>
          </w:tcPr>
          <w:p>
            <w:pPr>
              <w:pStyle w:val="1077"/>
              <w:contextualSpacing/>
              <w:ind w:firstLine="0"/>
              <w:jc w:val="left"/>
              <w:keepLines w:val="0"/>
              <w:keepNext w:val="0"/>
              <w:pageBreakBefore w:val="0"/>
              <w:spacing w:line="360" w:lineRule="auto"/>
              <w:widowControl w:val="off"/>
              <w:rPr>
                <w:rFonts w:hint="eastAsia" w:ascii="Times New Roman" w:hAnsi="宋体" w:eastAsia="宋体" w:cs="宋体"/>
                <w:b/>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投标报价包含货物价款、运输、装卸、安装、调试、第三方验收检测费、旧家具拆卸搬运费、税费、质保服务等完成本项目的全部费用，采购人不另行支付任何费用。</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4982" w:type="dxa"/>
            <w:vAlign w:val="center"/>
            <w:textDirection w:val="lrTb"/>
            <w:noWrap w:val="false"/>
          </w:tcPr>
          <w:p>
            <w:pPr>
              <w:pStyle w:val="106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4982" w:type="dxa"/>
            <w:vAlign w:val="center"/>
            <w:textDirection w:val="lrTb"/>
            <w:noWrap w:val="false"/>
          </w:tcPr>
          <w:p>
            <w:pPr>
              <w:pStyle w:val="1066"/>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4982"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835" w:type="dxa"/>
            <w:vAlign w:val="center"/>
            <w:textDirection w:val="lrTb"/>
            <w:noWrap w:val="false"/>
          </w:tcPr>
          <w:p>
            <w:pPr>
              <w:pStyle w:val="106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4982" w:type="dxa"/>
            <w:vAlign w:val="center"/>
            <w:textDirection w:val="lrTb"/>
            <w:noWrap w:val="false"/>
          </w:tcPr>
          <w:p>
            <w:pPr>
              <w:pStyle w:val="106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4982" w:type="dxa"/>
            <w:vAlign w:val="center"/>
            <w:textDirection w:val="lrTb"/>
            <w:noWrap w:val="false"/>
          </w:tcPr>
          <w:p>
            <w:pPr>
              <w:pStyle w:val="106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人及以上单数。</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835" w:type="dxa"/>
            <w:vAlign w:val="center"/>
            <w:textDirection w:val="lrTb"/>
            <w:noWrap w:val="false"/>
          </w:tcPr>
          <w:p>
            <w:pPr>
              <w:pStyle w:val="106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4982" w:type="dxa"/>
            <w:vAlign w:val="center"/>
            <w:textDirection w:val="lrTb"/>
            <w:noWrap w:val="false"/>
          </w:tcPr>
          <w:p>
            <w:pPr>
              <w:pStyle w:val="106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cs="宋体"/>
                <w:bCs/>
                <w:color w:val="auto"/>
                <w:sz w:val="21"/>
                <w:szCs w:val="21"/>
                <w:highlight w:val="none"/>
                <w:lang w:val="en-US" w:eastAsia="zh-CN" w:bidi="ar-SA"/>
              </w:rPr>
              <w:t xml:space="preserve">货物</w:t>
            </w:r>
            <w:r>
              <w:rPr>
                <w:rFonts w:hint="eastAsia" w:ascii="宋体" w:hAnsi="宋体" w:eastAsia="宋体" w:cs="宋体"/>
                <w:bCs/>
                <w:color w:val="auto"/>
                <w:sz w:val="21"/>
                <w:szCs w:val="21"/>
                <w:highlight w:val="none"/>
                <w:lang w:val="en-US" w:eastAsia="zh-CN" w:bidi="ar-SA"/>
              </w:rPr>
              <w:t xml:space="preserve">类，</w:t>
            </w:r>
            <w:r>
              <w:rPr>
                <w:rFonts w:hint="eastAsia" w:hAnsi="宋体" w:cs="宋体"/>
                <w:bCs/>
                <w:color w:val="auto"/>
                <w:sz w:val="21"/>
                <w:szCs w:val="21"/>
                <w:highlight w:val="none"/>
                <w:lang w:val="en-US" w:eastAsia="zh-CN" w:bidi="ar-SA"/>
              </w:rPr>
              <w:t xml:space="preserve">详见采购文件第四章采购需求</w:t>
            </w:r>
            <w:r>
              <w:rPr>
                <w:rFonts w:hint="eastAsia" w:ascii="宋体" w:hAnsi="宋体" w:eastAsia="宋体" w:cs="宋体"/>
                <w:bCs/>
                <w:color w:val="auto"/>
                <w:sz w:val="21"/>
                <w:szCs w:val="21"/>
                <w:highlight w:val="none"/>
                <w:lang w:val="en-US" w:eastAsia="zh-CN" w:bidi="ar-SA"/>
              </w:rPr>
              <w:t xml:space="preserve">。</w:t>
            </w:r>
            <w:r/>
          </w:p>
        </w:tc>
      </w:tr>
      <w:tr>
        <w:trPr>
          <w:jc w:val="center"/>
          <w:trHeight w:val="428"/>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835" w:type="dxa"/>
            <w:vAlign w:val="center"/>
            <w:textDirection w:val="lrTb"/>
            <w:noWrap w:val="false"/>
          </w:tcPr>
          <w:p>
            <w:pPr>
              <w:pStyle w:val="1066"/>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835" w:type="dxa"/>
            <w:vAlign w:val="center"/>
            <w:textDirection w:val="lrTb"/>
            <w:noWrap w:val="false"/>
          </w:tcPr>
          <w:p>
            <w:pPr>
              <w:pStyle w:val="106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4982" w:type="dxa"/>
            <w:vAlign w:val="center"/>
            <w:textDirection w:val="lrTb"/>
            <w:noWrap w:val="false"/>
          </w:tcPr>
          <w:p>
            <w:pPr>
              <w:pStyle w:val="1066"/>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《江苏政府采购网》（http://www.ccgp-jiangsu.gov.cn/）</w:t>
            </w:r>
            <w:r/>
          </w:p>
        </w:tc>
      </w:tr>
      <w:tr>
        <w:trPr>
          <w:jc w:val="center"/>
          <w:trHeight w:val="661"/>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83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4982" w:type="dxa"/>
            <w:vAlign w:val="center"/>
            <w:textDirection w:val="lrTb"/>
            <w:noWrap w:val="false"/>
          </w:tcPr>
          <w:p>
            <w:pPr>
              <w:pStyle w:val="1066"/>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eastAsia="宋体" w:cs="宋体"/>
                <w:bCs/>
                <w:color w:val="auto"/>
                <w:sz w:val="21"/>
                <w:szCs w:val="21"/>
                <w:highlight w:val="none"/>
                <w:lang w:val="en-US" w:eastAsia="zh-CN" w:bidi="ar-SA"/>
              </w:rPr>
              <w:t xml:space="preserve">需要</w:t>
            </w:r>
            <w:r>
              <w:rPr>
                <w:rFonts w:hint="eastAsia" w:hAnsi="宋体" w:cs="宋体"/>
                <w:bCs/>
                <w:color w:val="auto"/>
                <w:sz w:val="21"/>
                <w:szCs w:val="21"/>
                <w:highlight w:val="none"/>
                <w:lang w:val="en-US" w:eastAsia="zh-CN" w:bidi="ar-SA"/>
              </w:rPr>
              <w:t xml:space="preserve">，详见采购需求中的付款方式。</w:t>
            </w:r>
            <w:r/>
          </w:p>
        </w:tc>
      </w:tr>
      <w:tr>
        <w:trPr>
          <w:jc w:val="center"/>
          <w:trHeight w:val="656"/>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w:t>
            </w:r>
            <w:r>
              <w:rPr>
                <w:rFonts w:hint="eastAsia" w:ascii="Times New Roman" w:hAnsi="宋体" w:eastAsia="宋体" w:cs="宋体"/>
                <w:color w:val="auto"/>
                <w:sz w:val="21"/>
                <w:szCs w:val="24"/>
                <w:highlight w:val="none"/>
                <w:lang w:val="en-US" w:eastAsia="zh-CN" w:bidi="ar-SA"/>
              </w:rPr>
              <w:t xml:space="preserve">询问</w:t>
            </w:r>
            <w:r/>
          </w:p>
        </w:tc>
        <w:tc>
          <w:tcPr>
            <w:tcW w:w="4982" w:type="dxa"/>
            <w:vAlign w:val="center"/>
            <w:textDirection w:val="lrTb"/>
            <w:noWrap w:val="false"/>
          </w:tcPr>
          <w:p>
            <w:pPr>
              <w:pStyle w:val="82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82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eastAsia="宋体" w:cs="宋体"/>
                <w:bCs/>
                <w:color w:val="auto"/>
                <w:sz w:val="21"/>
                <w:szCs w:val="21"/>
                <w:highlight w:val="none"/>
                <w:u w:val="single"/>
                <w:lang w:val="en-US" w:eastAsia="zh-CN" w:bidi="ar-SA"/>
              </w:rPr>
              <w:t xml:space="preserve">296963515@qq.com</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4982" w:type="dxa"/>
            <w:vAlign w:val="center"/>
            <w:textDirection w:val="lrTb"/>
            <w:noWrap w:val="false"/>
          </w:tcPr>
          <w:p>
            <w:pPr>
              <w:pStyle w:val="82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宋体"/>
                <w:bCs/>
                <w:color w:val="auto"/>
                <w:sz w:val="21"/>
                <w:szCs w:val="21"/>
                <w:highlight w:val="none"/>
                <w:lang w:val="en-US" w:eastAsia="zh-CN" w:bidi="ar-SA"/>
              </w:rPr>
              <w:t xml:space="preserve">296963515@qq.com</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1553"/>
        </w:trPr>
        <w:tc>
          <w:tcPr>
            <w:tcW w:w="675"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835" w:type="dxa"/>
            <w:vAlign w:val="center"/>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4982" w:type="dxa"/>
            <w:vAlign w:val="center"/>
            <w:textDirection w:val="lrTb"/>
            <w:noWrap w:val="false"/>
          </w:tcPr>
          <w:p>
            <w:pPr>
              <w:pStyle w:val="7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szCs w:val="21"/>
                <w:highlight w:val="none"/>
              </w:rPr>
            </w:pPr>
            <w:r>
              <w:rPr>
                <w:rFonts w:hint="eastAsia" w:ascii="Times New Roman" w:hAnsi="Times New Roman" w:eastAsia="宋体" w:cs="Microsoft New Tai Lue"/>
                <w:bCs/>
                <w:color w:val="auto"/>
                <w:sz w:val="21"/>
                <w:szCs w:val="21"/>
                <w:highlight w:val="none"/>
              </w:rPr>
              <w:t xml:space="preserve">1.支付主体</w:t>
            </w:r>
            <w:r/>
          </w:p>
          <w:p>
            <w:pPr>
              <w:pStyle w:val="7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szCs w:val="21"/>
                <w:highlight w:val="none"/>
              </w:rPr>
            </w:pPr>
            <w:r>
              <w:rPr>
                <w:rFonts w:hint="eastAsia" w:ascii="Times New Roman" w:hAnsi="Times New Roman" w:eastAsia="宋体" w:cs="Microsoft New Tai Lue"/>
                <w:bCs/>
                <w:color w:val="auto"/>
                <w:sz w:val="21"/>
                <w:szCs w:val="21"/>
                <w:highlight w:val="none"/>
                <w:lang w:val="en-US" w:eastAsia="zh-CN"/>
              </w:rPr>
              <w:t xml:space="preserve">本项目预算已包含代理服务费。</w:t>
            </w:r>
            <w:r>
              <w:rPr>
                <w:rFonts w:hint="eastAsia" w:ascii="Times New Roman" w:hAnsi="Times New Roman" w:eastAsia="宋体" w:cs="Microsoft New Tai Lue"/>
                <w:bCs/>
                <w:color w:val="auto"/>
                <w:sz w:val="21"/>
                <w:szCs w:val="21"/>
                <w:highlight w:val="none"/>
              </w:rPr>
              <w:t xml:space="preserve">根据采购人与采购代理机构的委托代理协议，代理服务费由</w:t>
            </w:r>
            <w:r>
              <w:rPr>
                <w:rFonts w:hint="eastAsia" w:ascii="Times New Roman" w:hAnsi="Times New Roman" w:eastAsia="宋体" w:cs="Microsoft New Tai Lue"/>
                <w:bCs/>
                <w:color w:val="auto"/>
                <w:sz w:val="21"/>
                <w:szCs w:val="21"/>
                <w:highlight w:val="none"/>
                <w:lang w:val="en-US" w:eastAsia="zh-CN"/>
              </w:rPr>
              <w:t xml:space="preserve">成交</w:t>
            </w:r>
            <w:r>
              <w:rPr>
                <w:rFonts w:hint="eastAsia" w:ascii="Times New Roman" w:hAnsi="Times New Roman" w:eastAsia="宋体" w:cs="Microsoft New Tai Lue"/>
                <w:bCs/>
                <w:color w:val="auto"/>
                <w:sz w:val="21"/>
                <w:szCs w:val="21"/>
                <w:highlight w:val="none"/>
              </w:rPr>
              <w:t xml:space="preserve">供应商支付。供应商报价应当包含代理服务费，该费用不单独计列，由供应商综合考虑并计入</w:t>
            </w:r>
            <w:r>
              <w:rPr>
                <w:rFonts w:hint="eastAsia" w:ascii="Times New Roman" w:hAnsi="Times New Roman" w:eastAsia="宋体" w:cs="Microsoft New Tai Lue"/>
                <w:bCs/>
                <w:color w:val="auto"/>
                <w:sz w:val="21"/>
                <w:szCs w:val="21"/>
                <w:highlight w:val="none"/>
                <w:lang w:val="en-US" w:eastAsia="zh-CN"/>
              </w:rPr>
              <w:t xml:space="preserve">响应</w:t>
            </w:r>
            <w:r>
              <w:rPr>
                <w:rFonts w:hint="eastAsia" w:ascii="Times New Roman" w:hAnsi="Times New Roman" w:eastAsia="宋体" w:cs="Microsoft New Tai Lue"/>
                <w:bCs/>
                <w:color w:val="auto"/>
                <w:sz w:val="21"/>
                <w:szCs w:val="21"/>
                <w:highlight w:val="none"/>
              </w:rPr>
              <w:t xml:space="preserve">总价。</w:t>
            </w:r>
            <w:r/>
          </w:p>
          <w:p>
            <w:pPr>
              <w:pStyle w:val="7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szCs w:val="21"/>
                <w:highlight w:val="none"/>
              </w:rPr>
            </w:pPr>
            <w:r>
              <w:rPr>
                <w:rFonts w:hint="eastAsia" w:ascii="Times New Roman" w:hAnsi="Times New Roman" w:eastAsia="宋体" w:cs="Microsoft New Tai Lue"/>
                <w:bCs/>
                <w:color w:val="auto"/>
                <w:sz w:val="21"/>
                <w:szCs w:val="21"/>
                <w:highlight w:val="none"/>
              </w:rPr>
              <w:t xml:space="preserve">2.收费标准和依据</w:t>
            </w:r>
            <w:r/>
          </w:p>
          <w:p>
            <w:pPr>
              <w:pStyle w:val="7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szCs w:val="21"/>
                <w:highlight w:val="none"/>
              </w:rPr>
            </w:pPr>
            <w:r>
              <w:rPr>
                <w:rFonts w:hint="eastAsia" w:hAnsi="宋体" w:cs="Microsoft New Tai Lue"/>
                <w:bCs/>
                <w:color w:val="auto"/>
                <w:sz w:val="21"/>
                <w:szCs w:val="21"/>
                <w:highlight w:val="none"/>
                <w:lang w:val="en-US" w:eastAsia="zh-CN"/>
              </w:rPr>
              <w:t xml:space="preserve">本项目代理服务费</w:t>
            </w:r>
            <w:r>
              <w:rPr>
                <w:rFonts w:hint="eastAsia"/>
                <w:color w:val="auto"/>
                <w:sz w:val="21"/>
                <w:szCs w:val="21"/>
                <w:highlight w:val="none"/>
              </w:rPr>
              <w:t xml:space="preserve">按照</w:t>
            </w:r>
            <w:r>
              <w:rPr>
                <w:rFonts w:hint="eastAsia" w:hAnsi="宋体" w:cs="Microsoft New Tai Lue"/>
                <w:bCs/>
                <w:color w:val="auto"/>
                <w:sz w:val="21"/>
                <w:szCs w:val="21"/>
                <w:highlight w:val="none"/>
              </w:rPr>
              <w:t xml:space="preserve">计价格(2002)1980号文</w:t>
            </w:r>
            <w:r>
              <w:rPr>
                <w:rFonts w:hint="eastAsia" w:hAnsi="宋体" w:cs="Microsoft New Tai Lue"/>
                <w:bCs/>
                <w:color w:val="auto"/>
                <w:sz w:val="21"/>
                <w:szCs w:val="21"/>
                <w:highlight w:val="none"/>
                <w:lang w:val="en-US" w:eastAsia="zh-CN"/>
              </w:rPr>
              <w:t xml:space="preserve">货物</w:t>
            </w:r>
            <w:r>
              <w:rPr>
                <w:rFonts w:hint="eastAsia" w:hAnsi="宋体" w:cs="Microsoft New Tai Lue"/>
                <w:bCs/>
                <w:color w:val="auto"/>
                <w:sz w:val="21"/>
                <w:szCs w:val="21"/>
                <w:highlight w:val="none"/>
              </w:rPr>
              <w:t xml:space="preserve">类下浮49%收取，低于3000元的，按3000元收取。</w:t>
            </w:r>
            <w:r/>
          </w:p>
          <w:p>
            <w:pPr>
              <w:pStyle w:val="7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szCs w:val="21"/>
                <w:highlight w:val="none"/>
              </w:rPr>
            </w:pPr>
            <w:r>
              <w:rPr>
                <w:rFonts w:hint="eastAsia" w:ascii="Times New Roman" w:hAnsi="Times New Roman" w:eastAsia="宋体" w:cs="Microsoft New Tai Lue"/>
                <w:bCs/>
                <w:color w:val="auto"/>
                <w:sz w:val="21"/>
                <w:szCs w:val="21"/>
                <w:highlight w:val="none"/>
              </w:rPr>
              <w:t xml:space="preserve">3</w:t>
            </w:r>
            <w:r>
              <w:rPr>
                <w:rFonts w:hint="eastAsia" w:ascii="Times New Roman" w:hAnsi="Times New Roman" w:cs="Microsoft New Tai Lue"/>
                <w:bCs/>
                <w:color w:val="auto"/>
                <w:sz w:val="21"/>
                <w:szCs w:val="21"/>
                <w:highlight w:val="none"/>
                <w:lang w:val="en-US" w:eastAsia="zh-CN"/>
              </w:rPr>
              <w:t xml:space="preserve">.</w:t>
            </w:r>
            <w:r>
              <w:rPr>
                <w:rFonts w:hint="eastAsia" w:ascii="Times New Roman" w:hAnsi="Times New Roman" w:eastAsia="宋体" w:cs="Microsoft New Tai Lue"/>
                <w:bCs/>
                <w:color w:val="auto"/>
                <w:sz w:val="21"/>
                <w:szCs w:val="21"/>
                <w:highlight w:val="none"/>
              </w:rPr>
              <w:t xml:space="preserve">收取方式</w:t>
            </w:r>
            <w:r/>
          </w:p>
          <w:p>
            <w:pPr>
              <w:pStyle w:val="7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szCs w:val="21"/>
                <w:highlight w:val="none"/>
              </w:rPr>
            </w:pPr>
            <w:r>
              <w:rPr>
                <w:rFonts w:hint="eastAsia" w:ascii="Times New Roman" w:hAnsi="Times New Roman" w:eastAsia="宋体" w:cs="Microsoft New Tai Lue"/>
                <w:bCs/>
                <w:color w:val="auto"/>
                <w:sz w:val="21"/>
                <w:szCs w:val="21"/>
                <w:highlight w:val="none"/>
                <w:lang w:val="en-US" w:eastAsia="zh-CN"/>
              </w:rPr>
              <w:t xml:space="preserve">成交</w:t>
            </w:r>
            <w:r>
              <w:rPr>
                <w:rFonts w:hint="eastAsia" w:ascii="Times New Roman" w:hAnsi="Times New Roman" w:eastAsia="宋体" w:cs="Microsoft New Tai Lue"/>
                <w:bCs/>
                <w:color w:val="auto"/>
                <w:sz w:val="21"/>
                <w:szCs w:val="21"/>
                <w:highlight w:val="none"/>
              </w:rPr>
              <w:t xml:space="preserve">供应商在领取</w:t>
            </w:r>
            <w:r>
              <w:rPr>
                <w:rFonts w:hint="eastAsia" w:ascii="Times New Roman" w:hAnsi="Times New Roman" w:eastAsia="宋体" w:cs="Microsoft New Tai Lue"/>
                <w:bCs/>
                <w:color w:val="auto"/>
                <w:sz w:val="21"/>
                <w:szCs w:val="21"/>
                <w:highlight w:val="none"/>
                <w:lang w:val="en-US" w:eastAsia="zh-CN"/>
              </w:rPr>
              <w:t xml:space="preserve">成交</w:t>
            </w:r>
            <w:r>
              <w:rPr>
                <w:rFonts w:hint="eastAsia" w:ascii="Times New Roman" w:hAnsi="Times New Roman" w:eastAsia="宋体" w:cs="Microsoft New Tai Lue"/>
                <w:bCs/>
                <w:color w:val="auto"/>
                <w:sz w:val="21"/>
                <w:szCs w:val="21"/>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7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szCs w:val="21"/>
                <w:highlight w:val="none"/>
              </w:rPr>
            </w:pPr>
            <w:r>
              <w:rPr>
                <w:rFonts w:hint="eastAsia" w:ascii="Times New Roman" w:hAnsi="Times New Roman" w:eastAsia="宋体" w:cs="Microsoft New Tai Lue"/>
                <w:bCs/>
                <w:color w:val="auto"/>
                <w:sz w:val="21"/>
                <w:szCs w:val="21"/>
                <w:highlight w:val="none"/>
              </w:rPr>
              <w:t xml:space="preserve">请汇款至以下账户：</w:t>
            </w:r>
            <w:r/>
          </w:p>
          <w:p>
            <w:pPr>
              <w:pStyle w:val="7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szCs w:val="21"/>
                <w:highlight w:val="none"/>
              </w:rPr>
            </w:pPr>
            <w:r>
              <w:rPr>
                <w:rFonts w:hint="eastAsia" w:ascii="Times New Roman" w:hAnsi="Times New Roman" w:eastAsia="宋体" w:cs="Microsoft New Tai Lue"/>
                <w:bCs/>
                <w:color w:val="auto"/>
                <w:sz w:val="21"/>
                <w:szCs w:val="21"/>
                <w:highlight w:val="none"/>
              </w:rPr>
              <w:t xml:space="preserve">户名：江苏省招标中心有限公司；</w:t>
            </w:r>
            <w:r/>
          </w:p>
          <w:p>
            <w:pPr>
              <w:pStyle w:val="7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szCs w:val="21"/>
                <w:highlight w:val="none"/>
              </w:rPr>
            </w:pPr>
            <w:r>
              <w:rPr>
                <w:rFonts w:hint="eastAsia" w:ascii="Times New Roman" w:hAnsi="Times New Roman" w:eastAsia="宋体" w:cs="Microsoft New Tai Lue"/>
                <w:bCs/>
                <w:color w:val="auto"/>
                <w:sz w:val="21"/>
                <w:szCs w:val="21"/>
                <w:highlight w:val="none"/>
              </w:rPr>
              <w:t xml:space="preserve">开户银行：中信银行南京江苏路支行；</w:t>
            </w:r>
            <w:r/>
          </w:p>
          <w:p>
            <w:pPr>
              <w:pStyle w:val="822"/>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Times New Roman" w:hAnsi="Times New Roman" w:eastAsia="宋体" w:cs="Microsoft New Tai Lue"/>
                <w:bCs/>
                <w:color w:val="auto"/>
                <w:sz w:val="21"/>
                <w:szCs w:val="21"/>
                <w:highlight w:val="none"/>
              </w:rPr>
              <w:t xml:space="preserve">账号：7321810182600023404</w:t>
            </w:r>
            <w:r/>
          </w:p>
        </w:tc>
      </w:tr>
      <w:tr>
        <w:trPr>
          <w:jc w:val="center"/>
          <w:trHeight w:val="600"/>
        </w:trPr>
        <w:tc>
          <w:tcPr>
            <w:tcW w:w="675" w:type="dxa"/>
            <w:vAlign w:val="center"/>
            <w:vMerge w:val="restart"/>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106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835" w:type="dxa"/>
            <w:vAlign w:val="center"/>
            <w:vMerge w:val="restart"/>
            <w:textDirection w:val="lrTb"/>
            <w:noWrap w:val="false"/>
          </w:tcPr>
          <w:p>
            <w:pPr>
              <w:pStyle w:val="106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4982" w:type="dxa"/>
            <w:vAlign w:val="center"/>
            <w:textDirection w:val="lrTb"/>
            <w:noWrap w:val="false"/>
          </w:tcPr>
          <w:p>
            <w:pPr>
              <w:pStyle w:val="822"/>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w:t>
            </w:r>
            <w:r>
              <w:rPr>
                <w:rFonts w:hint="eastAsia" w:hAnsi="宋体" w:cs="宋体"/>
                <w:color w:val="auto"/>
                <w:sz w:val="21"/>
                <w:szCs w:val="21"/>
                <w:highlight w:val="none"/>
                <w:lang w:val="en-US" w:eastAsia="zh-CN" w:bidi="ar-SA"/>
              </w:rPr>
              <w:t xml:space="preserve">货物</w:t>
            </w:r>
            <w:r/>
          </w:p>
        </w:tc>
      </w:tr>
      <w:tr>
        <w:trPr>
          <w:jc w:val="center"/>
          <w:trHeight w:val="552"/>
        </w:trPr>
        <w:tc>
          <w:tcPr>
            <w:tcW w:w="675" w:type="dxa"/>
            <w:vAlign w:val="center"/>
            <w:vMerge w:val="continue"/>
            <w:textDirection w:val="lrTb"/>
            <w:noWrap w:val="false"/>
          </w:tcPr>
          <w:p>
            <w:pPr>
              <w:pStyle w:val="1066"/>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66"/>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66"/>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822"/>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工业</w:t>
            </w:r>
            <w:r/>
          </w:p>
        </w:tc>
      </w:tr>
      <w:tr>
        <w:trPr>
          <w:jc w:val="center"/>
          <w:trHeight w:val="656"/>
        </w:trPr>
        <w:tc>
          <w:tcPr>
            <w:tcW w:w="675" w:type="dxa"/>
            <w:vAlign w:val="center"/>
            <w:vMerge w:val="continue"/>
            <w:textDirection w:val="lrTb"/>
            <w:noWrap w:val="false"/>
          </w:tcPr>
          <w:p>
            <w:pPr>
              <w:pStyle w:val="1066"/>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66"/>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66"/>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06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822"/>
        <w:ind w:firstLine="1633"/>
        <w:spacing w:line="360" w:lineRule="auto"/>
        <w:rPr>
          <w:rFonts w:hint="eastAsia" w:hAnsi="宋体" w:cs="宋体"/>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844"/>
        <w:ind w:firstLine="569"/>
        <w:rPr>
          <w:rFonts w:hint="eastAsia" w:ascii="宋体" w:hAnsi="宋体" w:cs="宋体"/>
          <w:color w:val="auto"/>
          <w:highlight w:val="none"/>
        </w:rPr>
      </w:pPr>
      <w:r/>
      <w:bookmarkStart w:id="32" w:name="_Toc103848526"/>
      <w:r/>
      <w:bookmarkStart w:id="33" w:name="_Toc5983"/>
      <w:r/>
      <w:bookmarkStart w:id="34" w:name="_Toc100905199"/>
      <w:r/>
      <w:bookmarkStart w:id="35" w:name="_Toc104560837"/>
      <w:r/>
      <w:bookmarkStart w:id="36" w:name="_Toc107246213"/>
      <w:r>
        <w:rPr>
          <w:rFonts w:hint="eastAsia" w:ascii="宋体" w:hAnsi="宋体" w:cs="宋体"/>
          <w:color w:val="auto"/>
          <w:highlight w:val="none"/>
        </w:rPr>
        <w:t xml:space="preserve">投标人须知</w:t>
      </w:r>
      <w:bookmarkEnd w:id="32"/>
      <w:r/>
      <w:bookmarkEnd w:id="33"/>
      <w:r/>
      <w:bookmarkEnd w:id="34"/>
      <w:r/>
      <w:bookmarkEnd w:id="35"/>
      <w:r/>
      <w:bookmarkEnd w:id="36"/>
      <w:r/>
      <w:r/>
    </w:p>
    <w:p>
      <w:pPr>
        <w:pStyle w:val="759"/>
        <w:ind w:left="0" w:right="210" w:firstLine="373"/>
        <w:spacing w:line="360" w:lineRule="auto"/>
        <w:rPr>
          <w:rFonts w:hint="eastAsia" w:ascii="宋体" w:hAnsi="宋体" w:cs="宋体"/>
          <w:color w:val="auto"/>
          <w:highlight w:val="none"/>
        </w:rPr>
      </w:pPr>
      <w:r/>
      <w:bookmarkStart w:id="37" w:name="_Toc80264706"/>
      <w:r/>
      <w:bookmarkStart w:id="38" w:name="_Toc4878"/>
      <w:r>
        <w:rPr>
          <w:rFonts w:hint="eastAsia" w:ascii="宋体" w:hAnsi="宋体" w:cs="宋体"/>
          <w:color w:val="auto"/>
          <w:highlight w:val="none"/>
        </w:rPr>
        <w:t xml:space="preserve">一．</w:t>
      </w:r>
      <w:bookmarkEnd w:id="37"/>
      <w:r>
        <w:rPr>
          <w:rFonts w:hint="eastAsia" w:ascii="宋体" w:hAnsi="宋体" w:cs="宋体"/>
          <w:color w:val="auto"/>
          <w:highlight w:val="none"/>
        </w:rPr>
        <w:t xml:space="preserve">总则</w:t>
      </w:r>
      <w:bookmarkEnd w:id="38"/>
      <w:r/>
      <w:r/>
    </w:p>
    <w:p>
      <w:pPr>
        <w:pStyle w:val="759"/>
        <w:ind w:left="0" w:right="210" w:firstLine="373"/>
        <w:spacing w:line="360" w:lineRule="auto"/>
        <w:rPr>
          <w:rFonts w:hint="eastAsia" w:ascii="宋体" w:hAnsi="宋体" w:cs="宋体"/>
          <w:color w:val="auto"/>
          <w:highlight w:val="none"/>
        </w:rPr>
      </w:pPr>
      <w:r/>
      <w:bookmarkStart w:id="39" w:name="_Toc25962"/>
      <w:r/>
      <w:bookmarkStart w:id="40" w:name="_Toc103848528"/>
      <w:r/>
      <w:bookmarkStart w:id="41" w:name="_Toc100905201"/>
      <w:r/>
      <w:bookmarkStart w:id="42" w:name="_Toc96347862"/>
      <w:r/>
      <w:bookmarkStart w:id="43" w:name="_Toc107246215"/>
      <w:r/>
      <w:bookmarkStart w:id="44" w:name="_Toc104560839"/>
      <w:r>
        <w:rPr>
          <w:rFonts w:hint="eastAsia" w:ascii="宋体" w:hAnsi="宋体" w:cs="宋体"/>
          <w:color w:val="auto"/>
          <w:highlight w:val="none"/>
        </w:rPr>
        <w:t xml:space="preserve">1.采购方式</w:t>
      </w:r>
      <w:bookmarkEnd w:id="39"/>
      <w:r/>
      <w:bookmarkEnd w:id="40"/>
      <w:r/>
      <w:bookmarkEnd w:id="41"/>
      <w:r/>
      <w:bookmarkEnd w:id="42"/>
      <w:r/>
      <w:bookmarkEnd w:id="43"/>
      <w:r/>
      <w:bookmarkEnd w:id="4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59"/>
        <w:ind w:left="0" w:right="210" w:firstLine="373"/>
        <w:spacing w:line="360" w:lineRule="auto"/>
        <w:rPr>
          <w:rFonts w:hint="eastAsia" w:ascii="宋体" w:hAnsi="宋体" w:cs="宋体"/>
          <w:color w:val="auto"/>
          <w:highlight w:val="none"/>
        </w:rPr>
      </w:pPr>
      <w:r/>
      <w:bookmarkStart w:id="45" w:name="_Toc103848529"/>
      <w:r/>
      <w:bookmarkStart w:id="46" w:name="_Toc7186"/>
      <w:r/>
      <w:bookmarkStart w:id="47" w:name="_Toc96347863"/>
      <w:r/>
      <w:bookmarkStart w:id="48" w:name="_Toc107246216"/>
      <w:r/>
      <w:bookmarkStart w:id="49" w:name="_Toc104560840"/>
      <w:r/>
      <w:bookmarkStart w:id="50" w:name="_Toc100905202"/>
      <w:r>
        <w:rPr>
          <w:rFonts w:hint="eastAsia" w:ascii="宋体" w:hAnsi="宋体" w:cs="宋体"/>
          <w:color w:val="auto"/>
          <w:highlight w:val="none"/>
        </w:rPr>
        <w:t xml:space="preserve">2.定义</w:t>
      </w:r>
      <w:bookmarkEnd w:id="45"/>
      <w:r/>
      <w:bookmarkEnd w:id="46"/>
      <w:r/>
      <w:bookmarkEnd w:id="47"/>
      <w:r/>
      <w:bookmarkEnd w:id="48"/>
      <w:r/>
      <w:bookmarkEnd w:id="49"/>
      <w:r/>
      <w:bookmarkEnd w:id="5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59"/>
        <w:ind w:left="0" w:right="210" w:firstLine="373"/>
        <w:spacing w:line="360" w:lineRule="auto"/>
        <w:rPr>
          <w:rFonts w:hint="eastAsia" w:ascii="宋体" w:hAnsi="宋体" w:cs="宋体"/>
          <w:color w:val="auto"/>
          <w:highlight w:val="none"/>
        </w:rPr>
      </w:pPr>
      <w:r/>
      <w:bookmarkStart w:id="51" w:name="_Toc100905203"/>
      <w:r/>
      <w:bookmarkStart w:id="52" w:name="_Toc104560841"/>
      <w:r/>
      <w:bookmarkStart w:id="53" w:name="_Toc107246217"/>
      <w:r/>
      <w:bookmarkStart w:id="54" w:name="_Toc96347864"/>
      <w:r/>
      <w:bookmarkStart w:id="55" w:name="_Toc103848530"/>
      <w:r/>
      <w:bookmarkStart w:id="56" w:name="_Toc13589"/>
      <w:r>
        <w:rPr>
          <w:rFonts w:hint="eastAsia" w:ascii="宋体" w:hAnsi="宋体" w:cs="宋体"/>
          <w:color w:val="auto"/>
          <w:highlight w:val="none"/>
        </w:rPr>
        <w:t xml:space="preserve">3.适用法律</w:t>
      </w:r>
      <w:bookmarkEnd w:id="51"/>
      <w:r/>
      <w:bookmarkEnd w:id="52"/>
      <w:r/>
      <w:bookmarkEnd w:id="53"/>
      <w:r/>
      <w:bookmarkEnd w:id="54"/>
      <w:r/>
      <w:bookmarkEnd w:id="55"/>
      <w:r/>
      <w:bookmarkEnd w:id="56"/>
      <w:r/>
      <w:r/>
    </w:p>
    <w:p>
      <w:pPr>
        <w:ind w:firstLine="420"/>
        <w:spacing w:line="360" w:lineRule="auto"/>
        <w:rPr>
          <w:rFonts w:hint="eastAsia" w:ascii="宋体" w:hAnsi="宋体" w:cs="宋体"/>
          <w:color w:val="auto"/>
          <w:szCs w:val="21"/>
          <w:highlight w:val="none"/>
        </w:rPr>
      </w:pPr>
      <w:r/>
      <w:bookmarkStart w:id="57"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59"/>
        <w:ind w:left="0" w:right="210" w:firstLine="373"/>
        <w:spacing w:line="360" w:lineRule="auto"/>
        <w:rPr>
          <w:rFonts w:hint="eastAsia" w:ascii="宋体" w:hAnsi="宋体" w:cs="宋体"/>
          <w:color w:val="auto"/>
          <w:highlight w:val="none"/>
        </w:rPr>
      </w:pPr>
      <w:r/>
      <w:bookmarkStart w:id="58" w:name="_Toc103848531"/>
      <w:r/>
      <w:bookmarkStart w:id="59" w:name="_Toc8326"/>
      <w:r/>
      <w:bookmarkStart w:id="60" w:name="_Toc104560842"/>
      <w:r/>
      <w:bookmarkStart w:id="61" w:name="_Toc107246218"/>
      <w:r>
        <w:rPr>
          <w:rFonts w:hint="eastAsia" w:ascii="宋体" w:hAnsi="宋体" w:cs="宋体"/>
          <w:color w:val="auto"/>
          <w:highlight w:val="none"/>
        </w:rPr>
        <w:t xml:space="preserve">4.</w:t>
      </w:r>
      <w:bookmarkEnd w:id="58"/>
      <w:r>
        <w:rPr>
          <w:rFonts w:hint="eastAsia" w:ascii="宋体" w:hAnsi="宋体" w:cs="宋体"/>
          <w:color w:val="auto"/>
          <w:highlight w:val="none"/>
        </w:rPr>
        <w:t xml:space="preserve">政府采购政策（包括但不限于下列具体政策要求）</w:t>
      </w:r>
      <w:bookmarkEnd w:id="59"/>
      <w:r/>
      <w:bookmarkEnd w:id="60"/>
      <w:r/>
      <w:bookmarkEnd w:id="61"/>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w:t>
      </w:r>
      <w:r>
        <w:rPr>
          <w:rFonts w:hint="eastAsia" w:ascii="宋体" w:hAnsi="宋体"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号），所投产品属于《关于调整信息安全产品强制性认证实施要求的公告》（2009年第33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7"/>
      <w:r/>
      <w:r/>
    </w:p>
    <w:p>
      <w:pPr>
        <w:pStyle w:val="759"/>
        <w:ind w:left="0" w:right="210" w:firstLine="373"/>
        <w:spacing w:line="360" w:lineRule="auto"/>
        <w:rPr>
          <w:rFonts w:hint="eastAsia" w:ascii="宋体" w:hAnsi="宋体" w:cs="宋体"/>
          <w:color w:val="auto"/>
          <w:highlight w:val="none"/>
        </w:rPr>
      </w:pPr>
      <w:r/>
      <w:bookmarkStart w:id="62" w:name="_Toc107246219"/>
      <w:r/>
      <w:bookmarkStart w:id="63" w:name="_Toc96347865"/>
      <w:r/>
      <w:bookmarkStart w:id="64" w:name="_Toc100905205"/>
      <w:r/>
      <w:bookmarkStart w:id="65" w:name="_Toc104560843"/>
      <w:r/>
      <w:bookmarkStart w:id="66" w:name="_Toc103848532"/>
      <w:r/>
      <w:bookmarkStart w:id="67" w:name="_Toc12917"/>
      <w:r>
        <w:rPr>
          <w:rFonts w:hint="eastAsia" w:ascii="宋体" w:hAnsi="宋体" w:cs="宋体"/>
          <w:color w:val="auto"/>
          <w:highlight w:val="none"/>
        </w:rPr>
        <w:t xml:space="preserve">5.相关费用</w:t>
      </w:r>
      <w:bookmarkEnd w:id="62"/>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8"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59"/>
        <w:ind w:left="0" w:right="210" w:firstLine="373"/>
        <w:spacing w:line="360" w:lineRule="auto"/>
        <w:rPr>
          <w:rFonts w:hint="eastAsia" w:ascii="宋体" w:hAnsi="宋体" w:cs="宋体"/>
          <w:color w:val="auto"/>
          <w:highlight w:val="none"/>
        </w:rPr>
      </w:pPr>
      <w:r/>
      <w:bookmarkStart w:id="69" w:name="_Toc22739"/>
      <w:r/>
      <w:bookmarkStart w:id="70" w:name="_Toc107246220"/>
      <w:r/>
      <w:bookmarkStart w:id="71" w:name="_Toc103848533"/>
      <w:r/>
      <w:bookmarkStart w:id="72" w:name="_Toc96347866"/>
      <w:r/>
      <w:bookmarkStart w:id="73" w:name="_Toc100905206"/>
      <w:r/>
      <w:bookmarkStart w:id="74" w:name="_Toc104560844"/>
      <w:r>
        <w:rPr>
          <w:rFonts w:hint="eastAsia" w:ascii="宋体" w:hAnsi="宋体" w:cs="宋体"/>
          <w:color w:val="auto"/>
          <w:highlight w:val="none"/>
        </w:rPr>
        <w:t xml:space="preserve">6.保密</w:t>
      </w:r>
      <w:bookmarkEnd w:id="69"/>
      <w:r/>
      <w:bookmarkEnd w:id="70"/>
      <w:r/>
      <w:bookmarkEnd w:id="71"/>
      <w:r/>
      <w:bookmarkEnd w:id="72"/>
      <w:r/>
      <w:bookmarkEnd w:id="73"/>
      <w:r/>
      <w:bookmarkEnd w:id="74"/>
      <w:r/>
      <w:r/>
    </w:p>
    <w:p>
      <w:pPr>
        <w:ind w:firstLine="420"/>
        <w:spacing w:line="360" w:lineRule="auto"/>
        <w:rPr>
          <w:rFonts w:hint="eastAsia" w:ascii="宋体" w:hAnsi="宋体" w:cs="宋体"/>
          <w:color w:val="auto"/>
          <w:szCs w:val="21"/>
          <w:highlight w:val="none"/>
        </w:rPr>
      </w:pPr>
      <w:r/>
      <w:bookmarkStart w:id="75" w:name="_Toc96347867"/>
      <w:r/>
      <w:bookmarkStart w:id="76"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59"/>
        <w:ind w:left="0" w:right="210" w:firstLine="373"/>
        <w:spacing w:line="360" w:lineRule="auto"/>
        <w:rPr>
          <w:rFonts w:hint="eastAsia" w:ascii="宋体" w:hAnsi="宋体" w:cs="宋体"/>
          <w:color w:val="auto"/>
          <w:highlight w:val="none"/>
        </w:rPr>
      </w:pPr>
      <w:r/>
      <w:bookmarkStart w:id="77" w:name="_Toc104560845"/>
      <w:r/>
      <w:bookmarkStart w:id="78" w:name="_Toc1638"/>
      <w:r/>
      <w:bookmarkStart w:id="79" w:name="_Toc107246221"/>
      <w:r/>
      <w:bookmarkStart w:id="80" w:name="_Toc103848534"/>
      <w:r>
        <w:rPr>
          <w:rFonts w:hint="eastAsia" w:ascii="宋体" w:hAnsi="宋体" w:cs="宋体"/>
          <w:color w:val="auto"/>
          <w:highlight w:val="none"/>
        </w:rPr>
        <w:t xml:space="preserve">7.语言文字、计量单位</w:t>
      </w:r>
      <w:bookmarkEnd w:id="75"/>
      <w:r/>
      <w:bookmarkEnd w:id="76"/>
      <w:r/>
      <w:bookmarkEnd w:id="77"/>
      <w:r/>
      <w:bookmarkEnd w:id="78"/>
      <w:r/>
      <w:bookmarkEnd w:id="79"/>
      <w:r/>
      <w:bookmarkEnd w:id="8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59"/>
        <w:ind w:left="0" w:right="210" w:firstLine="373"/>
        <w:spacing w:line="360" w:lineRule="auto"/>
        <w:rPr>
          <w:rFonts w:hint="eastAsia" w:ascii="宋体" w:hAnsi="宋体" w:cs="宋体"/>
          <w:color w:val="auto"/>
          <w:highlight w:val="none"/>
        </w:rPr>
      </w:pPr>
      <w:r/>
      <w:bookmarkStart w:id="81" w:name="_Toc15382"/>
      <w:r/>
      <w:bookmarkStart w:id="82" w:name="_Toc103848535"/>
      <w:r/>
      <w:bookmarkStart w:id="83" w:name="_Toc104560846"/>
      <w:r/>
      <w:bookmarkStart w:id="84" w:name="_Toc107246222"/>
      <w:r/>
      <w:bookmarkStart w:id="85" w:name="_Toc100905208"/>
      <w:r/>
      <w:bookmarkStart w:id="86" w:name="_Toc96347868"/>
      <w:r>
        <w:rPr>
          <w:rFonts w:hint="eastAsia" w:ascii="宋体" w:hAnsi="宋体" w:cs="宋体"/>
          <w:color w:val="auto"/>
          <w:highlight w:val="none"/>
        </w:rPr>
        <w:t xml:space="preserve">8.现场考察</w:t>
      </w:r>
      <w:bookmarkEnd w:id="81"/>
      <w:r/>
      <w:bookmarkEnd w:id="82"/>
      <w:r/>
      <w:bookmarkEnd w:id="83"/>
      <w:r/>
      <w:bookmarkEnd w:id="84"/>
      <w:r/>
      <w:bookmarkEnd w:id="85"/>
      <w:r/>
      <w:bookmarkEnd w:id="8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59"/>
        <w:ind w:left="0" w:right="210" w:firstLine="373"/>
        <w:spacing w:line="360" w:lineRule="auto"/>
        <w:rPr>
          <w:rFonts w:hint="eastAsia" w:ascii="宋体" w:hAnsi="宋体" w:cs="宋体"/>
          <w:color w:val="auto"/>
          <w:highlight w:val="none"/>
        </w:rPr>
      </w:pPr>
      <w:r/>
      <w:bookmarkStart w:id="87" w:name="_Toc107246223"/>
      <w:r/>
      <w:bookmarkStart w:id="88" w:name="_Toc102117275"/>
      <w:r/>
      <w:bookmarkStart w:id="89" w:name="_Toc15999"/>
      <w:r>
        <w:rPr>
          <w:rFonts w:hint="eastAsia" w:ascii="宋体" w:hAnsi="宋体" w:cs="宋体"/>
          <w:color w:val="auto"/>
          <w:highlight w:val="none"/>
        </w:rPr>
        <w:t xml:space="preserve">9.开标前答疑会</w:t>
      </w:r>
      <w:bookmarkEnd w:id="87"/>
      <w:r/>
      <w:bookmarkEnd w:id="88"/>
      <w:r/>
      <w:bookmarkEnd w:id="8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59"/>
        <w:ind w:left="0" w:right="210" w:firstLine="373"/>
        <w:spacing w:line="360" w:lineRule="auto"/>
        <w:rPr>
          <w:rFonts w:hint="eastAsia" w:ascii="宋体" w:hAnsi="宋体" w:cs="宋体"/>
          <w:color w:val="auto"/>
          <w:highlight w:val="none"/>
        </w:rPr>
      </w:pPr>
      <w:r/>
      <w:bookmarkStart w:id="90" w:name="_Toc107246224"/>
      <w:r/>
      <w:bookmarkStart w:id="91" w:name="_Toc104560847"/>
      <w:r/>
      <w:bookmarkStart w:id="92" w:name="_Toc28874"/>
      <w:r/>
      <w:bookmarkStart w:id="93" w:name="_Toc103848536"/>
      <w:r/>
      <w:bookmarkStart w:id="94" w:name="_Toc100905210"/>
      <w:r/>
      <w:bookmarkStart w:id="95" w:name="_Toc96347869"/>
      <w:r>
        <w:rPr>
          <w:rFonts w:hint="eastAsia" w:ascii="宋体" w:hAnsi="宋体" w:cs="宋体"/>
          <w:color w:val="auto"/>
          <w:szCs w:val="21"/>
          <w:highlight w:val="none"/>
        </w:rPr>
        <w:t xml:space="preserve">10.联合体投标</w:t>
      </w:r>
      <w:bookmarkEnd w:id="90"/>
      <w:r/>
      <w:bookmarkEnd w:id="91"/>
      <w:r/>
      <w:bookmarkEnd w:id="92"/>
      <w:r/>
      <w:bookmarkEnd w:id="93"/>
      <w:r/>
      <w:bookmarkEnd w:id="9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59"/>
        <w:ind w:left="0" w:right="210" w:firstLine="373"/>
        <w:spacing w:line="360" w:lineRule="auto"/>
        <w:rPr>
          <w:rFonts w:hint="eastAsia" w:ascii="宋体" w:hAnsi="宋体" w:cs="宋体"/>
          <w:color w:val="auto"/>
          <w:highlight w:val="none"/>
        </w:rPr>
      </w:pPr>
      <w:r/>
      <w:bookmarkStart w:id="96" w:name="_Toc103848537"/>
      <w:r/>
      <w:bookmarkStart w:id="97" w:name="_Toc107246225"/>
      <w:r/>
      <w:bookmarkStart w:id="98" w:name="_Toc104560848"/>
      <w:r/>
      <w:bookmarkStart w:id="99" w:name="_Toc386"/>
      <w:r/>
      <w:bookmarkStart w:id="100" w:name="_Toc100905213"/>
      <w:r/>
      <w:bookmarkStart w:id="101" w:name="_Toc100905211"/>
      <w:r>
        <w:rPr>
          <w:rFonts w:hint="eastAsia" w:ascii="宋体" w:hAnsi="宋体" w:cs="宋体"/>
          <w:color w:val="auto"/>
          <w:highlight w:val="none"/>
        </w:rPr>
        <w:t xml:space="preserve">11.分包</w:t>
      </w:r>
      <w:bookmarkEnd w:id="96"/>
      <w:r/>
      <w:bookmarkEnd w:id="97"/>
      <w:r/>
      <w:bookmarkEnd w:id="98"/>
      <w:r/>
      <w:bookmarkEnd w:id="99"/>
      <w:r/>
      <w:bookmarkEnd w:id="10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59"/>
        <w:ind w:left="0" w:right="210" w:firstLine="373"/>
        <w:spacing w:line="360" w:lineRule="auto"/>
        <w:rPr>
          <w:rFonts w:hint="eastAsia" w:ascii="宋体" w:hAnsi="宋体" w:cs="宋体"/>
          <w:color w:val="auto"/>
          <w:highlight w:val="none"/>
        </w:rPr>
      </w:pPr>
      <w:r/>
      <w:bookmarkStart w:id="102" w:name="_Toc7165"/>
      <w:r/>
      <w:bookmarkStart w:id="103" w:name="_Toc107246226"/>
      <w:r/>
      <w:bookmarkStart w:id="104" w:name="_Toc104560849"/>
      <w:r>
        <w:rPr>
          <w:rFonts w:hint="eastAsia" w:ascii="宋体" w:hAnsi="宋体" w:cs="宋体"/>
          <w:color w:val="auto"/>
          <w:highlight w:val="none"/>
        </w:rPr>
        <w:t xml:space="preserve">12.样品</w:t>
      </w:r>
      <w:bookmarkEnd w:id="102"/>
      <w:r/>
      <w:bookmarkEnd w:id="103"/>
      <w:r/>
      <w:bookmarkEnd w:id="10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95"/>
      <w:r/>
      <w:bookmarkEnd w:id="101"/>
      <w:r/>
      <w:r/>
    </w:p>
    <w:p>
      <w:pPr>
        <w:pStyle w:val="759"/>
        <w:ind w:left="0" w:right="210" w:firstLine="373"/>
        <w:spacing w:line="360" w:lineRule="auto"/>
        <w:rPr>
          <w:rFonts w:hint="eastAsia" w:ascii="宋体" w:hAnsi="宋体" w:cs="宋体"/>
          <w:color w:val="auto"/>
          <w:highlight w:val="none"/>
        </w:rPr>
      </w:pPr>
      <w:r/>
      <w:bookmarkStart w:id="105" w:name="_Toc107246227"/>
      <w:r/>
      <w:bookmarkStart w:id="106" w:name="_Toc104560850"/>
      <w:r/>
      <w:bookmarkStart w:id="107" w:name="_Toc23639"/>
      <w:r/>
      <w:bookmarkStart w:id="108" w:name="_Toc100905214"/>
      <w:r/>
      <w:bookmarkStart w:id="109" w:name="_Toc103848538"/>
      <w:r>
        <w:rPr>
          <w:rFonts w:hint="eastAsia" w:ascii="宋体" w:hAnsi="宋体" w:cs="宋体"/>
          <w:color w:val="auto"/>
          <w:highlight w:val="none"/>
        </w:rPr>
        <w:t xml:space="preserve">13.采购进口产品</w:t>
      </w:r>
      <w:bookmarkEnd w:id="105"/>
      <w:r/>
      <w:bookmarkEnd w:id="106"/>
      <w:r/>
      <w:bookmarkEnd w:id="107"/>
      <w:r/>
      <w:bookmarkEnd w:id="108"/>
      <w:r/>
      <w:bookmarkEnd w:id="10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59"/>
        <w:ind w:left="0" w:right="210" w:firstLine="373"/>
        <w:spacing w:line="360" w:lineRule="auto"/>
        <w:rPr>
          <w:rFonts w:hint="eastAsia" w:ascii="宋体" w:hAnsi="宋体" w:cs="宋体"/>
          <w:color w:val="auto"/>
          <w:highlight w:val="none"/>
        </w:rPr>
      </w:pPr>
      <w:r/>
      <w:bookmarkStart w:id="110" w:name="_Toc104560851"/>
      <w:r/>
      <w:bookmarkStart w:id="111" w:name="_Toc19161"/>
      <w:r/>
      <w:bookmarkStart w:id="112" w:name="_Toc107246228"/>
      <w:r>
        <w:rPr>
          <w:rFonts w:hint="eastAsia" w:ascii="宋体" w:hAnsi="宋体" w:cs="宋体"/>
          <w:color w:val="auto"/>
          <w:highlight w:val="none"/>
        </w:rPr>
        <w:t xml:space="preserve">14.采购项目预算及最高限价</w:t>
      </w:r>
      <w:bookmarkEnd w:id="110"/>
      <w:r/>
      <w:bookmarkEnd w:id="111"/>
      <w:r/>
      <w:bookmarkEnd w:id="1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59"/>
        <w:ind w:left="0" w:right="210" w:firstLine="373"/>
        <w:spacing w:line="360" w:lineRule="auto"/>
        <w:rPr>
          <w:rFonts w:hint="eastAsia" w:ascii="宋体" w:hAnsi="宋体" w:cs="宋体"/>
          <w:color w:val="auto"/>
          <w:highlight w:val="none"/>
        </w:rPr>
      </w:pPr>
      <w:r/>
      <w:bookmarkStart w:id="113" w:name="_Toc5077"/>
      <w:r/>
      <w:bookmarkStart w:id="114" w:name="_Toc107246229"/>
      <w:r/>
      <w:bookmarkStart w:id="115" w:name="_Toc104560852"/>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供应商</w:t>
      </w:r>
      <w:r>
        <w:rPr>
          <w:rFonts w:hint="eastAsia" w:ascii="宋体" w:hAnsi="宋体" w:cs="宋体"/>
          <w:color w:val="auto"/>
          <w:highlight w:val="none"/>
        </w:rPr>
        <w:t xml:space="preserve">资格条件</w:t>
      </w:r>
      <w:bookmarkEnd w:id="113"/>
      <w:r/>
      <w:bookmarkEnd w:id="114"/>
      <w:r/>
      <w:bookmarkEnd w:id="11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59"/>
        <w:ind w:left="0" w:right="210" w:firstLine="373"/>
        <w:spacing w:line="360" w:lineRule="auto"/>
        <w:rPr>
          <w:rFonts w:hint="eastAsia" w:ascii="宋体" w:hAnsi="宋体" w:cs="宋体"/>
          <w:color w:val="auto"/>
          <w:highlight w:val="none"/>
        </w:rPr>
      </w:pPr>
      <w:r/>
      <w:bookmarkStart w:id="116" w:name="_Toc20936"/>
      <w:r>
        <w:rPr>
          <w:rFonts w:hint="eastAsia" w:ascii="宋体" w:hAnsi="宋体" w:cs="宋体"/>
          <w:color w:val="auto"/>
          <w:highlight w:val="none"/>
        </w:rPr>
        <w:t xml:space="preserve">二．招标文件</w:t>
      </w:r>
      <w:bookmarkEnd w:id="68"/>
      <w:r/>
      <w:bookmarkEnd w:id="116"/>
      <w:r/>
      <w:r/>
    </w:p>
    <w:p>
      <w:pPr>
        <w:pStyle w:val="759"/>
        <w:ind w:left="0" w:right="210" w:firstLine="373"/>
        <w:spacing w:line="360" w:lineRule="auto"/>
        <w:rPr>
          <w:rFonts w:hint="eastAsia" w:ascii="宋体" w:hAnsi="宋体" w:cs="宋体"/>
          <w:color w:val="auto"/>
          <w:highlight w:val="none"/>
        </w:rPr>
      </w:pPr>
      <w:r/>
      <w:bookmarkStart w:id="117" w:name="_Toc100905217"/>
      <w:r/>
      <w:bookmarkStart w:id="118" w:name="_Toc104560854"/>
      <w:r/>
      <w:bookmarkStart w:id="119" w:name="_Toc96347871"/>
      <w:r/>
      <w:bookmarkStart w:id="120" w:name="_Toc103848540"/>
      <w:r/>
      <w:bookmarkStart w:id="121" w:name="_Toc107246231"/>
      <w:r/>
      <w:bookmarkStart w:id="122" w:name="_Toc2538"/>
      <w:r>
        <w:rPr>
          <w:rFonts w:hint="eastAsia" w:ascii="宋体" w:hAnsi="宋体" w:cs="宋体"/>
          <w:color w:val="auto"/>
          <w:highlight w:val="none"/>
        </w:rPr>
        <w:t xml:space="preserve">16.招标文件的构成</w:t>
      </w:r>
      <w:bookmarkEnd w:id="117"/>
      <w:r/>
      <w:bookmarkEnd w:id="118"/>
      <w:r/>
      <w:bookmarkEnd w:id="119"/>
      <w:r/>
      <w:bookmarkEnd w:id="120"/>
      <w:r/>
      <w:bookmarkEnd w:id="121"/>
      <w:r/>
      <w:bookmarkEnd w:id="12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23"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23"/>
      <w:r/>
      <w:r/>
    </w:p>
    <w:p>
      <w:pPr>
        <w:pStyle w:val="759"/>
        <w:ind w:left="0" w:right="210" w:firstLine="373"/>
        <w:spacing w:line="360" w:lineRule="auto"/>
        <w:rPr>
          <w:rFonts w:hint="eastAsia" w:ascii="宋体" w:hAnsi="宋体" w:cs="宋体"/>
          <w:color w:val="auto"/>
          <w:highlight w:val="none"/>
        </w:rPr>
      </w:pPr>
      <w:r/>
      <w:bookmarkStart w:id="124" w:name="_Toc103848541"/>
      <w:r/>
      <w:bookmarkStart w:id="125" w:name="_Toc96347873"/>
      <w:r/>
      <w:bookmarkStart w:id="126" w:name="_Toc104560855"/>
      <w:r/>
      <w:bookmarkStart w:id="127" w:name="_Toc107246232"/>
      <w:r/>
      <w:bookmarkStart w:id="128" w:name="_Toc100905218"/>
      <w:r/>
      <w:bookmarkStart w:id="129" w:name="_Toc5509"/>
      <w:r>
        <w:rPr>
          <w:rFonts w:hint="eastAsia" w:ascii="宋体" w:hAnsi="宋体" w:cs="宋体"/>
          <w:color w:val="auto"/>
          <w:highlight w:val="none"/>
        </w:rPr>
        <w:t xml:space="preserve">17.招标文件的澄清或者修改</w:t>
      </w:r>
      <w:bookmarkEnd w:id="124"/>
      <w:r/>
      <w:bookmarkEnd w:id="125"/>
      <w:r/>
      <w:bookmarkEnd w:id="126"/>
      <w:r/>
      <w:bookmarkEnd w:id="127"/>
      <w:r/>
      <w:bookmarkEnd w:id="128"/>
      <w:r/>
      <w:bookmarkEnd w:id="129"/>
      <w:r/>
      <w:r/>
    </w:p>
    <w:p>
      <w:pPr>
        <w:ind w:firstLine="420"/>
        <w:spacing w:line="360" w:lineRule="auto"/>
        <w:rPr>
          <w:rFonts w:hint="eastAsia" w:ascii="宋体" w:hAnsi="宋体" w:cs="宋体"/>
          <w:color w:val="auto"/>
          <w:szCs w:val="21"/>
          <w:highlight w:val="none"/>
        </w:rPr>
      </w:pPr>
      <w:r/>
      <w:bookmarkStart w:id="130"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0"/>
      <w:r/>
      <w:r/>
    </w:p>
    <w:p>
      <w:pPr>
        <w:pStyle w:val="759"/>
        <w:ind w:left="0" w:right="210" w:firstLine="373"/>
        <w:spacing w:line="360" w:lineRule="auto"/>
        <w:rPr>
          <w:rFonts w:hint="eastAsia" w:ascii="宋体" w:hAnsi="宋体" w:cs="宋体"/>
          <w:color w:val="auto"/>
          <w:highlight w:val="none"/>
        </w:rPr>
      </w:pPr>
      <w:r/>
      <w:bookmarkStart w:id="131" w:name="_Toc104560856"/>
      <w:r/>
      <w:bookmarkStart w:id="132" w:name="_Toc91836558"/>
      <w:r/>
      <w:bookmarkStart w:id="133" w:name="_Toc30940"/>
      <w:r/>
      <w:bookmarkStart w:id="134" w:name="_Toc80264708"/>
      <w:r>
        <w:rPr>
          <w:rFonts w:hint="eastAsia" w:ascii="宋体" w:hAnsi="宋体" w:cs="宋体"/>
          <w:color w:val="auto"/>
          <w:highlight w:val="none"/>
        </w:rPr>
        <w:t xml:space="preserve">三．投标文件</w:t>
      </w:r>
      <w:bookmarkEnd w:id="131"/>
      <w:r/>
      <w:bookmarkEnd w:id="132"/>
      <w:r/>
      <w:bookmarkEnd w:id="133"/>
      <w:r/>
      <w:r/>
    </w:p>
    <w:p>
      <w:pPr>
        <w:pStyle w:val="759"/>
        <w:ind w:left="0" w:right="210" w:firstLine="373"/>
        <w:spacing w:line="360" w:lineRule="auto"/>
        <w:rPr>
          <w:rFonts w:hint="eastAsia" w:ascii="宋体" w:hAnsi="宋体" w:cs="宋体"/>
          <w:color w:val="auto"/>
          <w:highlight w:val="none"/>
        </w:rPr>
      </w:pPr>
      <w:r/>
      <w:bookmarkStart w:id="135" w:name="_Toc103848543"/>
      <w:r/>
      <w:bookmarkStart w:id="136" w:name="_Toc5584"/>
      <w:r/>
      <w:bookmarkStart w:id="137" w:name="_Toc104560857"/>
      <w:r/>
      <w:bookmarkStart w:id="138" w:name="_Toc107246234"/>
      <w:r/>
      <w:bookmarkStart w:id="139" w:name="_Toc100905221"/>
      <w:r/>
      <w:bookmarkStart w:id="140" w:name="_Toc96347875"/>
      <w:r>
        <w:rPr>
          <w:rFonts w:hint="eastAsia" w:ascii="宋体" w:hAnsi="宋体" w:cs="宋体"/>
          <w:color w:val="auto"/>
          <w:highlight w:val="none"/>
        </w:rPr>
        <w:t xml:space="preserve">18.投标文件的组成</w:t>
      </w:r>
      <w:bookmarkEnd w:id="135"/>
      <w:r/>
      <w:bookmarkEnd w:id="136"/>
      <w:r/>
      <w:bookmarkEnd w:id="137"/>
      <w:r/>
      <w:bookmarkEnd w:id="13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分项报价</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rPr>
        <w:t xml:space="preserve">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8-7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无不良信用记录承诺函</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）招标文件要求的其它实质性资格资信证明文件。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服务实施</w:t>
      </w:r>
      <w:r>
        <w:rPr>
          <w:rFonts w:hint="eastAsia" w:ascii="宋体" w:hAnsi="宋体" w:cs="宋体"/>
          <w:color w:val="auto"/>
          <w:szCs w:val="21"/>
          <w:highlight w:val="none"/>
        </w:rPr>
        <w:t xml:space="preserve">方案。</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315"/>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）采购需求中技术参数证明材料</w:t>
      </w:r>
      <w:r/>
    </w:p>
    <w:p>
      <w:pPr>
        <w:ind w:firstLine="315"/>
        <w:jc w:val="left"/>
        <w:spacing w:line="360" w:lineRule="auto"/>
        <w:rPr>
          <w:rFonts w:hint="eastAsia" w:ascii="Microsoft New Tai Lue" w:hAnsi="Microsoft New Tai Lue" w:cs="Microsoft New Tai Lue"/>
          <w:b/>
          <w:bCs/>
          <w:color w:val="auto"/>
          <w:sz w:val="28"/>
          <w:szCs w:val="24"/>
          <w:highlight w:val="none"/>
          <w:lang w:val="en-US" w:eastAsia="zh-CN" w:bidi="ar-SA"/>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采购需求★号项证明材料</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759"/>
        <w:ind w:left="0" w:right="210" w:firstLine="373"/>
        <w:spacing w:line="360" w:lineRule="auto"/>
        <w:rPr>
          <w:rFonts w:hint="eastAsia" w:ascii="宋体" w:hAnsi="宋体" w:cs="宋体"/>
          <w:color w:val="auto"/>
          <w:szCs w:val="21"/>
          <w:highlight w:val="none"/>
        </w:rPr>
      </w:pPr>
      <w:r/>
      <w:bookmarkStart w:id="141" w:name="_Toc104560858"/>
      <w:r/>
      <w:bookmarkStart w:id="142" w:name="_Toc107246235"/>
      <w:r/>
      <w:bookmarkStart w:id="143" w:name="_Toc7610"/>
      <w:r>
        <w:rPr>
          <w:rFonts w:hint="eastAsia" w:ascii="宋体" w:hAnsi="宋体" w:cs="宋体"/>
          <w:color w:val="auto"/>
          <w:highlight w:val="none"/>
        </w:rPr>
        <w:t xml:space="preserve">19.投标文件编制的原则</w:t>
      </w:r>
      <w:bookmarkEnd w:id="141"/>
      <w:r/>
      <w:bookmarkEnd w:id="142"/>
      <w:r/>
      <w:bookmarkEnd w:id="14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59"/>
        <w:ind w:left="0" w:right="210" w:firstLine="373"/>
        <w:spacing w:line="360" w:lineRule="auto"/>
        <w:rPr>
          <w:rFonts w:hint="eastAsia" w:ascii="宋体" w:hAnsi="宋体" w:cs="宋体"/>
          <w:color w:val="auto"/>
          <w:szCs w:val="21"/>
          <w:highlight w:val="none"/>
        </w:rPr>
      </w:pPr>
      <w:r/>
      <w:bookmarkStart w:id="144" w:name="_Toc107246236"/>
      <w:r/>
      <w:bookmarkStart w:id="145" w:name="_Toc3743"/>
      <w:r>
        <w:rPr>
          <w:rFonts w:hint="eastAsia" w:ascii="宋体" w:hAnsi="宋体" w:cs="宋体"/>
          <w:color w:val="auto"/>
          <w:highlight w:val="none"/>
        </w:rPr>
        <w:t xml:space="preserve">20.投标报价</w:t>
      </w:r>
      <w:bookmarkEnd w:id="144"/>
      <w:r/>
      <w:bookmarkEnd w:id="14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表的总价应和开标一览表的投标总价相一致，包括投标人为完成本项目所发生的一切费用相关的所有税费。如</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39"/>
      <w:r/>
      <w:bookmarkEnd w:id="140"/>
      <w:r/>
      <w:r/>
    </w:p>
    <w:p>
      <w:pPr>
        <w:pStyle w:val="759"/>
        <w:ind w:left="0" w:right="210" w:firstLine="373"/>
        <w:spacing w:line="360" w:lineRule="auto"/>
        <w:rPr>
          <w:rFonts w:hint="eastAsia" w:ascii="宋体" w:hAnsi="宋体" w:cs="宋体"/>
          <w:color w:val="auto"/>
          <w:highlight w:val="none"/>
        </w:rPr>
      </w:pPr>
      <w:r/>
      <w:bookmarkStart w:id="146" w:name="_Toc107246237"/>
      <w:r/>
      <w:bookmarkStart w:id="147" w:name="_Toc100905224"/>
      <w:r/>
      <w:bookmarkStart w:id="148" w:name="_Toc104560859"/>
      <w:r/>
      <w:bookmarkStart w:id="149" w:name="_Toc29496"/>
      <w:r/>
      <w:bookmarkStart w:id="150" w:name="_Toc103848545"/>
      <w:r/>
      <w:bookmarkStart w:id="151" w:name="_Toc96347878"/>
      <w:r/>
      <w:bookmarkStart w:id="152" w:name="_Toc100905223"/>
      <w:r/>
      <w:bookmarkStart w:id="153" w:name="_Toc103848544"/>
      <w:r>
        <w:rPr>
          <w:rFonts w:hint="eastAsia" w:ascii="宋体" w:hAnsi="宋体" w:cs="宋体"/>
          <w:color w:val="auto"/>
          <w:highlight w:val="none"/>
        </w:rPr>
        <w:t xml:space="preserve">21.投标有效期</w:t>
      </w:r>
      <w:bookmarkEnd w:id="146"/>
      <w:r/>
      <w:bookmarkEnd w:id="147"/>
      <w:r/>
      <w:bookmarkEnd w:id="148"/>
      <w:r/>
      <w:bookmarkEnd w:id="149"/>
      <w:r/>
      <w:bookmarkEnd w:id="15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59"/>
        <w:ind w:left="0" w:right="210" w:firstLine="373"/>
        <w:spacing w:line="360" w:lineRule="auto"/>
        <w:rPr>
          <w:rFonts w:hint="eastAsia" w:ascii="宋体" w:hAnsi="宋体" w:cs="宋体"/>
          <w:color w:val="auto"/>
          <w:highlight w:val="none"/>
        </w:rPr>
      </w:pPr>
      <w:r/>
      <w:bookmarkStart w:id="154" w:name="_Toc104560860"/>
      <w:r/>
      <w:bookmarkStart w:id="155" w:name="_Toc107246238"/>
      <w:r/>
      <w:bookmarkStart w:id="156" w:name="_Toc27652"/>
      <w:r>
        <w:rPr>
          <w:rFonts w:hint="eastAsia" w:ascii="宋体" w:hAnsi="宋体" w:cs="宋体"/>
          <w:color w:val="auto"/>
          <w:highlight w:val="none"/>
        </w:rPr>
        <w:t xml:space="preserve">22.投标保证金</w:t>
      </w:r>
      <w:bookmarkEnd w:id="151"/>
      <w:r/>
      <w:bookmarkEnd w:id="152"/>
      <w:r/>
      <w:bookmarkEnd w:id="153"/>
      <w:r/>
      <w:bookmarkEnd w:id="154"/>
      <w:r/>
      <w:bookmarkEnd w:id="155"/>
      <w:r/>
      <w:bookmarkEnd w:id="156"/>
      <w:r/>
      <w:r/>
    </w:p>
    <w:p>
      <w:pPr>
        <w:ind w:firstLine="420"/>
        <w:spacing w:line="360" w:lineRule="auto"/>
        <w:rPr>
          <w:rFonts w:hint="eastAsia" w:ascii="宋体" w:hAnsi="宋体" w:cs="宋体"/>
          <w:bCs/>
          <w:color w:val="auto"/>
          <w:szCs w:val="21"/>
          <w:highlight w:val="none"/>
        </w:rPr>
      </w:pPr>
      <w:r/>
      <w:bookmarkStart w:id="157" w:name="_Toc420657357"/>
      <w:r/>
      <w:bookmarkStart w:id="158" w:name="_Toc420487862"/>
      <w:r/>
      <w:bookmarkStart w:id="159" w:name="_Toc466452044"/>
      <w:r/>
      <w:bookmarkStart w:id="160" w:name="_Toc68159552"/>
      <w:r/>
      <w:bookmarkStart w:id="161" w:name="_Toc96347879"/>
      <w:r/>
      <w:bookmarkStart w:id="162" w:name="_Toc519241651"/>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57"/>
      <w:r/>
      <w:bookmarkEnd w:id="158"/>
      <w:r/>
      <w:bookmarkEnd w:id="159"/>
      <w:r/>
      <w:bookmarkEnd w:id="160"/>
      <w:r/>
      <w:bookmarkEnd w:id="161"/>
      <w:r/>
      <w:bookmarkEnd w:id="162"/>
      <w:r/>
      <w:r/>
    </w:p>
    <w:p>
      <w:pPr>
        <w:ind w:firstLine="315"/>
        <w:jc w:val="left"/>
        <w:spacing w:line="360" w:lineRule="auto"/>
        <w:rPr>
          <w:rFonts w:hint="eastAsia" w:ascii="宋体" w:hAnsi="宋体" w:cs="宋体"/>
          <w:color w:val="auto"/>
          <w:szCs w:val="21"/>
          <w:highlight w:val="none"/>
        </w:rPr>
      </w:pPr>
      <w:r/>
      <w:bookmarkStart w:id="163" w:name="_Toc100905225"/>
      <w:r/>
      <w:bookmarkStart w:id="164" w:name="_Toc104560861"/>
      <w:r/>
      <w:bookmarkStart w:id="165" w:name="_Toc96347880"/>
      <w:r/>
      <w:bookmarkStart w:id="166" w:name="_Toc103848546"/>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59"/>
        <w:ind w:left="0" w:right="210" w:firstLine="373"/>
        <w:spacing w:line="360" w:lineRule="auto"/>
        <w:rPr>
          <w:rFonts w:hint="eastAsia" w:ascii="宋体" w:hAnsi="宋体" w:cs="宋体"/>
          <w:color w:val="auto"/>
          <w:highlight w:val="none"/>
        </w:rPr>
      </w:pPr>
      <w:r/>
      <w:bookmarkStart w:id="167" w:name="_Toc26763"/>
      <w:r/>
      <w:bookmarkStart w:id="168" w:name="_Toc107246239"/>
      <w:r>
        <w:rPr>
          <w:rFonts w:hint="eastAsia" w:ascii="宋体" w:hAnsi="宋体" w:cs="宋体"/>
          <w:color w:val="auto"/>
          <w:highlight w:val="none"/>
        </w:rPr>
        <w:t xml:space="preserve">23.投标文件的制作和签署</w:t>
      </w:r>
      <w:bookmarkEnd w:id="163"/>
      <w:r/>
      <w:bookmarkEnd w:id="164"/>
      <w:r/>
      <w:bookmarkEnd w:id="165"/>
      <w:r/>
      <w:bookmarkEnd w:id="166"/>
      <w:r/>
      <w:bookmarkEnd w:id="167"/>
      <w:r/>
      <w:bookmarkEnd w:id="168"/>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759"/>
        <w:ind w:left="0" w:right="210" w:firstLine="373"/>
        <w:spacing w:line="360" w:lineRule="auto"/>
        <w:rPr>
          <w:rFonts w:hint="eastAsia" w:ascii="宋体" w:hAnsi="宋体" w:cs="宋体"/>
          <w:color w:val="auto"/>
          <w:highlight w:val="none"/>
        </w:rPr>
      </w:pPr>
      <w:r/>
      <w:bookmarkStart w:id="169" w:name="_Toc28195"/>
      <w:r>
        <w:rPr>
          <w:rFonts w:hint="eastAsia" w:ascii="宋体" w:hAnsi="宋体" w:cs="宋体"/>
          <w:color w:val="auto"/>
          <w:highlight w:val="none"/>
        </w:rPr>
        <w:t xml:space="preserve">四．投标文件的递交</w:t>
      </w:r>
      <w:bookmarkEnd w:id="169"/>
      <w:r/>
      <w:r/>
    </w:p>
    <w:p>
      <w:pPr>
        <w:pStyle w:val="759"/>
        <w:ind w:left="0" w:right="210" w:firstLine="373"/>
        <w:spacing w:line="360" w:lineRule="auto"/>
        <w:rPr>
          <w:rFonts w:ascii="Microsoft New Tai Lue" w:hAnsi="Microsoft New Tai Lue" w:cs="Microsoft New Tai Lue"/>
          <w:color w:val="auto"/>
          <w:szCs w:val="21"/>
          <w:highlight w:val="none"/>
        </w:rPr>
      </w:pPr>
      <w:r/>
      <w:bookmarkStart w:id="170" w:name="_Toc100905226"/>
      <w:r/>
      <w:bookmarkStart w:id="171" w:name="_Toc104560863"/>
      <w:r/>
      <w:bookmarkStart w:id="172" w:name="_Toc107246241"/>
      <w:r/>
      <w:bookmarkStart w:id="173" w:name="_Toc103848548"/>
      <w:r/>
      <w:bookmarkStart w:id="174" w:name="_Toc96347881"/>
      <w:r/>
      <w:bookmarkStart w:id="175" w:name="_Toc7169"/>
      <w:r>
        <w:rPr>
          <w:rFonts w:hint="eastAsia" w:ascii="宋体" w:hAnsi="宋体" w:cs="宋体"/>
          <w:color w:val="auto"/>
          <w:highlight w:val="none"/>
        </w:rPr>
        <w:t xml:space="preserve">24.</w:t>
      </w:r>
      <w:bookmarkEnd w:id="170"/>
      <w:r/>
      <w:bookmarkEnd w:id="171"/>
      <w:r/>
      <w:bookmarkEnd w:id="172"/>
      <w:r/>
      <w:bookmarkEnd w:id="173"/>
      <w:r/>
      <w:bookmarkEnd w:id="174"/>
      <w:r>
        <w:rPr>
          <w:rFonts w:hint="eastAsia" w:ascii="Microsoft New Tai Lue" w:hAnsi="Microsoft New Tai Lue" w:cs="Microsoft New Tai Lue"/>
          <w:bCs w:val="0"/>
          <w:color w:val="auto"/>
          <w:szCs w:val="21"/>
          <w:highlight w:val="none"/>
        </w:rPr>
        <w:t xml:space="preserve">投标文件的递交</w:t>
      </w:r>
      <w:bookmarkEnd w:id="175"/>
      <w:r/>
      <w:bookmarkStart w:id="176" w:name="_Toc38933357"/>
      <w:r/>
      <w:bookmarkStart w:id="177" w:name="_Toc11952"/>
      <w:r/>
      <w:bookmarkStart w:id="178" w:name="_Toc96347882"/>
      <w:r/>
      <w:bookmarkStart w:id="179" w:name="_Toc48151397"/>
      <w:r/>
      <w:bookmarkStart w:id="180" w:name="_Toc38931800"/>
      <w:r/>
      <w:bookmarkStart w:id="181" w:name="_Toc40202948"/>
      <w:r/>
      <w:bookmarkStart w:id="182" w:name="_Toc103848549"/>
      <w:r/>
      <w:bookmarkStart w:id="183" w:name="_Toc11464"/>
      <w:r/>
      <w:bookmarkStart w:id="184" w:name="_Toc51928343"/>
      <w:r/>
      <w:bookmarkStart w:id="185" w:name="_Toc91399404"/>
      <w:r/>
      <w:bookmarkStart w:id="186" w:name="_Toc5042"/>
      <w:r/>
      <w:bookmarkStart w:id="187" w:name="_Toc469850063"/>
      <w:r/>
      <w:bookmarkStart w:id="188" w:name="_Toc89586904"/>
      <w:r/>
      <w:bookmarkStart w:id="189" w:name="_Toc4536"/>
      <w:r/>
      <w:bookmarkStart w:id="190" w:name="_Toc46960670"/>
      <w:r/>
      <w:bookmarkStart w:id="191" w:name="_Toc97561941"/>
      <w:r/>
      <w:bookmarkStart w:id="192" w:name="_Toc50528805"/>
      <w:r/>
      <w:bookmarkStart w:id="193" w:name="_Toc38931614"/>
      <w:r/>
      <w:bookmarkStart w:id="194" w:name="_Toc46219699"/>
      <w:r/>
      <w:bookmarkStart w:id="195" w:name="_Toc46939510"/>
      <w:r/>
      <w:bookmarkStart w:id="196" w:name="_Toc100905227"/>
      <w:r/>
      <w:bookmarkStart w:id="197" w:name="_Toc19963"/>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759"/>
        <w:ind w:left="0" w:right="210" w:firstLine="373"/>
        <w:spacing w:line="360" w:lineRule="auto"/>
        <w:rPr>
          <w:rFonts w:hint="eastAsia" w:ascii="宋体" w:hAnsi="宋体" w:cs="宋体"/>
          <w:color w:val="auto"/>
          <w:highlight w:val="none"/>
        </w:rPr>
      </w:pPr>
      <w:r/>
      <w:bookmarkStart w:id="198" w:name="_Toc107246242"/>
      <w:r/>
      <w:bookmarkStart w:id="199" w:name="_Toc104560864"/>
      <w:r/>
      <w:bookmarkStart w:id="200" w:name="_Toc1512"/>
      <w:r>
        <w:rPr>
          <w:rFonts w:hint="eastAsia" w:ascii="宋体" w:hAnsi="宋体" w:cs="宋体"/>
          <w:color w:val="auto"/>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color w:val="auto"/>
          <w:highlight w:val="none"/>
        </w:rPr>
        <w:t xml:space="preserve">投标文件解密</w:t>
      </w:r>
      <w:bookmarkEnd w:id="200"/>
      <w:r/>
      <w:r/>
    </w:p>
    <w:p>
      <w:pPr>
        <w:ind w:firstLine="420"/>
        <w:spacing w:line="360" w:lineRule="auto"/>
        <w:rPr>
          <w:rFonts w:ascii="Microsoft New Tai Lue" w:hAnsi="Microsoft New Tai Lue" w:cs="Microsoft New Tai Lue"/>
          <w:bCs/>
          <w:color w:val="auto"/>
          <w:szCs w:val="21"/>
          <w:highlight w:val="none"/>
          <w:lang w:val="zh-CN"/>
        </w:rPr>
      </w:pPr>
      <w:r/>
      <w:bookmarkStart w:id="201"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759"/>
        <w:ind w:left="0" w:right="210" w:firstLine="373"/>
        <w:spacing w:line="360" w:lineRule="auto"/>
        <w:rPr>
          <w:rFonts w:hint="eastAsia" w:ascii="宋体" w:hAnsi="宋体" w:cs="宋体"/>
          <w:color w:val="auto"/>
          <w:highlight w:val="none"/>
        </w:rPr>
      </w:pPr>
      <w:r/>
      <w:bookmarkStart w:id="202" w:name="_Toc107246243"/>
      <w:r/>
      <w:bookmarkStart w:id="203" w:name="_Toc100905228"/>
      <w:r/>
      <w:bookmarkStart w:id="204" w:name="_Toc8031"/>
      <w:r/>
      <w:bookmarkStart w:id="205" w:name="_Toc104560865"/>
      <w:r/>
      <w:bookmarkStart w:id="206" w:name="_Toc103848550"/>
      <w:r>
        <w:rPr>
          <w:rFonts w:hint="eastAsia" w:ascii="宋体" w:hAnsi="宋体" w:cs="宋体"/>
          <w:color w:val="auto"/>
          <w:highlight w:val="none"/>
        </w:rPr>
        <w:t xml:space="preserve">26.投标文件的修改和撤回</w:t>
      </w:r>
      <w:bookmarkEnd w:id="134"/>
      <w:r/>
      <w:bookmarkEnd w:id="201"/>
      <w:r/>
      <w:bookmarkEnd w:id="202"/>
      <w:r/>
      <w:bookmarkEnd w:id="203"/>
      <w:r/>
      <w:bookmarkEnd w:id="204"/>
      <w:r/>
      <w:bookmarkEnd w:id="205"/>
      <w:r/>
      <w:bookmarkEnd w:id="206"/>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207"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26.4在投标截止时间至采购文件中规定的投标有效期满之间的这段时间内，投标人不得撤回其投标。</w:t>
      </w:r>
      <w:r/>
    </w:p>
    <w:p>
      <w:pPr>
        <w:pStyle w:val="759"/>
        <w:ind w:left="0" w:right="210" w:firstLine="373"/>
        <w:spacing w:line="360" w:lineRule="auto"/>
        <w:rPr>
          <w:rFonts w:hint="eastAsia" w:ascii="宋体" w:hAnsi="宋体" w:cs="宋体"/>
          <w:color w:val="auto"/>
          <w:highlight w:val="none"/>
        </w:rPr>
      </w:pPr>
      <w:r/>
      <w:bookmarkStart w:id="208" w:name="_Toc107246244"/>
      <w:r/>
      <w:bookmarkStart w:id="209" w:name="_Toc104560866"/>
      <w:r/>
      <w:bookmarkStart w:id="210" w:name="_Toc30816"/>
      <w:r/>
      <w:bookmarkStart w:id="211" w:name="_Toc103848551"/>
      <w:r>
        <w:rPr>
          <w:rFonts w:hint="eastAsia" w:ascii="宋体" w:hAnsi="宋体" w:cs="宋体"/>
          <w:color w:val="auto"/>
          <w:highlight w:val="none"/>
        </w:rPr>
        <w:t xml:space="preserve">27.诚实信用</w:t>
      </w:r>
      <w:bookmarkEnd w:id="208"/>
      <w:r/>
      <w:bookmarkEnd w:id="209"/>
      <w:r/>
      <w:bookmarkEnd w:id="210"/>
      <w:r/>
      <w:bookmarkEnd w:id="21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59"/>
        <w:ind w:left="0" w:right="210" w:firstLine="373"/>
        <w:spacing w:line="360" w:lineRule="auto"/>
        <w:rPr>
          <w:rFonts w:hint="eastAsia" w:ascii="宋体" w:hAnsi="宋体" w:cs="宋体"/>
          <w:color w:val="auto"/>
          <w:highlight w:val="none"/>
        </w:rPr>
      </w:pPr>
      <w:r/>
      <w:bookmarkStart w:id="212" w:name="_Toc15452"/>
      <w:r>
        <w:rPr>
          <w:rFonts w:hint="eastAsia" w:ascii="宋体" w:hAnsi="宋体" w:cs="宋体"/>
          <w:color w:val="auto"/>
          <w:highlight w:val="none"/>
        </w:rPr>
        <w:t xml:space="preserve">五．开标和评标</w:t>
      </w:r>
      <w:bookmarkEnd w:id="212"/>
      <w:r/>
      <w:bookmarkStart w:id="213" w:name="_Toc96347885"/>
      <w:r/>
      <w:r/>
    </w:p>
    <w:p>
      <w:pPr>
        <w:pStyle w:val="759"/>
        <w:ind w:left="0" w:right="210" w:firstLine="373"/>
        <w:spacing w:line="360" w:lineRule="auto"/>
        <w:rPr>
          <w:rFonts w:hint="eastAsia" w:ascii="宋体" w:hAnsi="宋体" w:cs="宋体"/>
          <w:color w:val="auto"/>
          <w:highlight w:val="none"/>
        </w:rPr>
      </w:pPr>
      <w:r/>
      <w:bookmarkStart w:id="214" w:name="_Toc107246246"/>
      <w:r/>
      <w:bookmarkStart w:id="215" w:name="_Toc103848553"/>
      <w:r/>
      <w:bookmarkStart w:id="216" w:name="_Toc104560868"/>
      <w:r/>
      <w:bookmarkStart w:id="217" w:name="_Toc100905230"/>
      <w:r/>
      <w:bookmarkStart w:id="218" w:name="_Toc1502"/>
      <w:r>
        <w:rPr>
          <w:rFonts w:hint="eastAsia" w:ascii="宋体" w:hAnsi="宋体" w:cs="宋体"/>
          <w:color w:val="auto"/>
          <w:highlight w:val="none"/>
        </w:rPr>
        <w:t xml:space="preserve">28.开标</w:t>
      </w:r>
      <w:bookmarkEnd w:id="213"/>
      <w:r/>
      <w:bookmarkEnd w:id="214"/>
      <w:r/>
      <w:bookmarkEnd w:id="215"/>
      <w:r/>
      <w:bookmarkEnd w:id="216"/>
      <w:r/>
      <w:bookmarkEnd w:id="217"/>
      <w:r/>
      <w:bookmarkEnd w:id="218"/>
      <w:r/>
      <w:r/>
    </w:p>
    <w:p>
      <w:pPr>
        <w:ind w:firstLine="420"/>
        <w:spacing w:line="360" w:lineRule="auto"/>
        <w:rPr>
          <w:rFonts w:hint="eastAsia" w:ascii="宋体" w:hAnsi="宋体" w:cs="宋体"/>
          <w:bCs/>
          <w:color w:val="auto"/>
          <w:szCs w:val="21"/>
          <w:highlight w:val="none"/>
        </w:rPr>
      </w:pPr>
      <w:r/>
      <w:bookmarkStart w:id="219" w:name="_Toc107246247"/>
      <w:r/>
      <w:bookmarkStart w:id="220"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59"/>
        <w:ind w:left="0" w:right="210" w:firstLine="373"/>
        <w:spacing w:line="360" w:lineRule="auto"/>
        <w:rPr>
          <w:rFonts w:hint="eastAsia" w:ascii="宋体" w:hAnsi="宋体" w:cs="宋体"/>
          <w:color w:val="auto"/>
          <w:highlight w:val="none"/>
        </w:rPr>
      </w:pPr>
      <w:r/>
      <w:bookmarkStart w:id="221" w:name="_Toc8613"/>
      <w:r>
        <w:rPr>
          <w:rFonts w:hint="eastAsia" w:ascii="宋体" w:hAnsi="宋体" w:cs="宋体"/>
          <w:color w:val="auto"/>
          <w:highlight w:val="none"/>
        </w:rPr>
        <w:t xml:space="preserve">29.资格性审查</w:t>
      </w:r>
      <w:bookmarkEnd w:id="219"/>
      <w:r/>
      <w:bookmarkEnd w:id="221"/>
      <w:r/>
      <w:r/>
    </w:p>
    <w:p>
      <w:pPr>
        <w:ind w:firstLine="420"/>
        <w:spacing w:line="360" w:lineRule="auto"/>
        <w:rPr>
          <w:rFonts w:hint="eastAsia" w:ascii="宋体" w:hAnsi="宋体" w:cs="宋体"/>
          <w:bCs/>
          <w:color w:val="auto"/>
          <w:szCs w:val="21"/>
          <w:highlight w:val="none"/>
        </w:rPr>
      </w:pPr>
      <w:r/>
      <w:bookmarkStart w:id="222" w:name="_Toc103848554"/>
      <w:r/>
      <w:bookmarkStart w:id="223" w:name="_Toc104560869"/>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759"/>
        <w:ind w:left="0" w:right="210" w:firstLine="373"/>
        <w:spacing w:line="360" w:lineRule="auto"/>
        <w:rPr>
          <w:rFonts w:hint="eastAsia" w:ascii="宋体" w:hAnsi="宋体" w:cs="宋体"/>
          <w:color w:val="auto"/>
          <w:highlight w:val="none"/>
        </w:rPr>
      </w:pPr>
      <w:r/>
      <w:bookmarkStart w:id="224" w:name="_Toc107246248"/>
      <w:r/>
      <w:bookmarkStart w:id="225" w:name="_Toc31577"/>
      <w:r>
        <w:rPr>
          <w:rFonts w:hint="eastAsia" w:ascii="宋体" w:hAnsi="宋体" w:cs="宋体"/>
          <w:color w:val="auto"/>
          <w:highlight w:val="none"/>
        </w:rPr>
        <w:t xml:space="preserve">30.评标</w:t>
      </w:r>
      <w:bookmarkEnd w:id="222"/>
      <w:r/>
      <w:bookmarkEnd w:id="223"/>
      <w:r/>
      <w:bookmarkEnd w:id="224"/>
      <w:r/>
      <w:bookmarkEnd w:id="225"/>
      <w:r/>
      <w:r/>
    </w:p>
    <w:p>
      <w:pPr>
        <w:pStyle w:val="759"/>
        <w:ind w:left="0" w:right="210" w:firstLine="373"/>
        <w:spacing w:line="360" w:lineRule="auto"/>
        <w:rPr>
          <w:rFonts w:hint="eastAsia" w:ascii="宋体" w:hAnsi="宋体" w:cs="宋体"/>
          <w:color w:val="auto"/>
          <w:highlight w:val="none"/>
        </w:rPr>
      </w:pPr>
      <w:r/>
      <w:bookmarkStart w:id="226" w:name="_Toc25936"/>
      <w:r/>
      <w:bookmarkStart w:id="227" w:name="_Toc107246249"/>
      <w:r/>
      <w:bookmarkStart w:id="228" w:name="_Toc104560870"/>
      <w:r/>
      <w:bookmarkStart w:id="229" w:name="_Toc103848555"/>
      <w:r>
        <w:rPr>
          <w:rFonts w:hint="eastAsia" w:ascii="宋体" w:hAnsi="宋体" w:cs="宋体"/>
          <w:color w:val="auto"/>
          <w:highlight w:val="none"/>
        </w:rPr>
        <w:t xml:space="preserve">30.1评标委员会</w:t>
      </w:r>
      <w:bookmarkEnd w:id="226"/>
      <w:r/>
      <w:bookmarkEnd w:id="227"/>
      <w:r/>
      <w:bookmarkEnd w:id="228"/>
      <w:r/>
      <w:bookmarkEnd w:id="229"/>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759"/>
        <w:ind w:left="0" w:right="210" w:firstLine="373"/>
        <w:spacing w:line="360" w:lineRule="auto"/>
        <w:rPr>
          <w:rFonts w:hint="eastAsia" w:ascii="宋体" w:hAnsi="宋体" w:cs="宋体"/>
          <w:color w:val="auto"/>
          <w:highlight w:val="none"/>
        </w:rPr>
      </w:pPr>
      <w:r/>
      <w:bookmarkStart w:id="230" w:name="_Toc103848556"/>
      <w:r/>
      <w:bookmarkStart w:id="231" w:name="_Toc104560871"/>
      <w:r/>
      <w:bookmarkStart w:id="232" w:name="_Toc1957"/>
      <w:r/>
      <w:bookmarkStart w:id="233" w:name="_Toc107246250"/>
      <w:r>
        <w:rPr>
          <w:rFonts w:hint="eastAsia" w:ascii="宋体" w:hAnsi="宋体" w:cs="宋体"/>
          <w:color w:val="auto"/>
          <w:highlight w:val="none"/>
        </w:rPr>
        <w:t xml:space="preserve">30.2</w:t>
      </w:r>
      <w:bookmarkEnd w:id="230"/>
      <w:r/>
      <w:bookmarkEnd w:id="231"/>
      <w:r>
        <w:rPr>
          <w:rFonts w:hint="eastAsia" w:ascii="宋体" w:hAnsi="宋体" w:cs="宋体"/>
          <w:color w:val="auto"/>
          <w:highlight w:val="none"/>
        </w:rPr>
        <w:t xml:space="preserve">符合性审查</w:t>
      </w:r>
      <w:bookmarkEnd w:id="232"/>
      <w:r/>
      <w:bookmarkEnd w:id="23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220"/>
      <w:r/>
      <w:bookmarkStart w:id="234" w:name="_Toc107246251"/>
      <w:r/>
      <w:bookmarkStart w:id="235" w:name="_Toc103848557"/>
      <w:r/>
      <w:bookmarkStart w:id="236" w:name="_Toc104560872"/>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59"/>
        <w:ind w:left="0" w:right="210" w:firstLine="373"/>
        <w:spacing w:line="360" w:lineRule="auto"/>
        <w:rPr>
          <w:rFonts w:hint="eastAsia" w:ascii="宋体" w:hAnsi="宋体" w:cs="宋体"/>
          <w:color w:val="auto"/>
          <w:highlight w:val="none"/>
        </w:rPr>
      </w:pPr>
      <w:r/>
      <w:bookmarkStart w:id="237" w:name="_Toc28590"/>
      <w:r>
        <w:rPr>
          <w:rFonts w:hint="eastAsia" w:ascii="宋体" w:hAnsi="宋体" w:cs="宋体"/>
          <w:color w:val="auto"/>
          <w:highlight w:val="none"/>
        </w:rPr>
        <w:t xml:space="preserve">30.3投标文件澄清</w:t>
      </w:r>
      <w:bookmarkEnd w:id="234"/>
      <w:r/>
      <w:bookmarkEnd w:id="235"/>
      <w:r/>
      <w:bookmarkEnd w:id="236"/>
      <w:r/>
      <w:bookmarkEnd w:id="23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59"/>
        <w:ind w:left="0" w:right="210" w:firstLine="373"/>
        <w:spacing w:line="360" w:lineRule="auto"/>
        <w:rPr>
          <w:rFonts w:hint="eastAsia" w:ascii="宋体" w:hAnsi="宋体" w:cs="宋体"/>
          <w:color w:val="auto"/>
          <w:highlight w:val="none"/>
        </w:rPr>
      </w:pPr>
      <w:r/>
      <w:bookmarkStart w:id="238" w:name="_Toc107246252"/>
      <w:r/>
      <w:bookmarkStart w:id="239" w:name="_Toc15212"/>
      <w:r>
        <w:rPr>
          <w:rFonts w:hint="eastAsia" w:ascii="宋体" w:hAnsi="宋体" w:cs="宋体"/>
          <w:color w:val="auto"/>
          <w:highlight w:val="none"/>
        </w:rPr>
        <w:t xml:space="preserve">30.4</w:t>
      </w:r>
      <w:bookmarkEnd w:id="238"/>
      <w:r>
        <w:rPr>
          <w:rFonts w:hint="eastAsia" w:ascii="宋体" w:hAnsi="宋体" w:cs="宋体"/>
          <w:color w:val="auto"/>
          <w:highlight w:val="none"/>
        </w:rPr>
        <w:t xml:space="preserve">报价修正</w:t>
      </w:r>
      <w:bookmarkEnd w:id="23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59"/>
        <w:ind w:left="0" w:right="210" w:firstLine="373"/>
        <w:spacing w:line="360" w:lineRule="auto"/>
        <w:rPr>
          <w:rFonts w:hint="eastAsia" w:ascii="宋体" w:hAnsi="宋体" w:cs="宋体"/>
          <w:color w:val="auto"/>
          <w:highlight w:val="none"/>
        </w:rPr>
      </w:pPr>
      <w:r/>
      <w:bookmarkStart w:id="240" w:name="_Toc14805"/>
      <w:r/>
      <w:bookmarkStart w:id="241" w:name="_Toc107246253"/>
      <w:r/>
      <w:bookmarkStart w:id="242" w:name="_Toc103848558"/>
      <w:r/>
      <w:bookmarkStart w:id="243" w:name="_Toc104560873"/>
      <w:r>
        <w:rPr>
          <w:rFonts w:hint="eastAsia" w:ascii="宋体" w:hAnsi="宋体" w:cs="宋体"/>
          <w:color w:val="auto"/>
          <w:highlight w:val="none"/>
        </w:rPr>
        <w:t xml:space="preserve">30.5同品牌多家投标人处理原则</w:t>
      </w:r>
      <w:bookmarkEnd w:id="240"/>
      <w:r/>
      <w:bookmarkEnd w:id="241"/>
      <w:r/>
      <w:bookmarkEnd w:id="242"/>
      <w:r/>
      <w:bookmarkEnd w:id="24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759"/>
        <w:ind w:left="0" w:right="210" w:firstLine="373"/>
        <w:spacing w:line="360" w:lineRule="auto"/>
        <w:rPr>
          <w:rFonts w:hint="eastAsia" w:ascii="宋体" w:hAnsi="宋体" w:cs="宋体"/>
          <w:color w:val="auto"/>
          <w:highlight w:val="none"/>
        </w:rPr>
      </w:pPr>
      <w:r/>
      <w:bookmarkStart w:id="244" w:name="_Toc4639"/>
      <w:r/>
      <w:bookmarkStart w:id="245" w:name="_Toc104560874"/>
      <w:r/>
      <w:bookmarkStart w:id="246" w:name="_Toc103848559"/>
      <w:r/>
      <w:bookmarkStart w:id="247" w:name="_Toc107246254"/>
      <w:r>
        <w:rPr>
          <w:rFonts w:hint="eastAsia" w:ascii="宋体" w:hAnsi="宋体" w:cs="宋体"/>
          <w:color w:val="auto"/>
          <w:highlight w:val="none"/>
        </w:rPr>
        <w:t xml:space="preserve">30.6比较与评价</w:t>
      </w:r>
      <w:bookmarkEnd w:id="244"/>
      <w:r/>
      <w:bookmarkEnd w:id="245"/>
      <w:r/>
      <w:bookmarkEnd w:id="246"/>
      <w:r/>
      <w:bookmarkEnd w:id="24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59"/>
        <w:ind w:left="0" w:right="210" w:firstLine="373"/>
        <w:spacing w:line="360" w:lineRule="auto"/>
        <w:rPr>
          <w:rFonts w:hint="eastAsia" w:ascii="宋体" w:hAnsi="宋体" w:cs="宋体"/>
          <w:color w:val="auto"/>
          <w:highlight w:val="none"/>
        </w:rPr>
      </w:pPr>
      <w:r/>
      <w:bookmarkStart w:id="248" w:name="_Toc107246255"/>
      <w:r/>
      <w:bookmarkStart w:id="249" w:name="_Toc25952"/>
      <w:r>
        <w:rPr>
          <w:rFonts w:hint="eastAsia" w:ascii="宋体" w:hAnsi="宋体" w:cs="宋体"/>
          <w:color w:val="auto"/>
          <w:highlight w:val="none"/>
        </w:rPr>
        <w:t xml:space="preserve">30.7编写评标报告</w:t>
      </w:r>
      <w:bookmarkEnd w:id="248"/>
      <w:r/>
      <w:bookmarkEnd w:id="2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59"/>
        <w:ind w:left="0" w:right="210" w:firstLine="373"/>
        <w:spacing w:line="360" w:lineRule="auto"/>
        <w:tabs>
          <w:tab w:val="left" w:pos="5882" w:leader="none"/>
        </w:tabs>
        <w:rPr>
          <w:rFonts w:hint="eastAsia" w:ascii="宋体" w:hAnsi="宋体" w:cs="宋体"/>
          <w:color w:val="auto"/>
          <w:highlight w:val="none"/>
        </w:rPr>
      </w:pPr>
      <w:r/>
      <w:bookmarkStart w:id="250" w:name="_Toc103848561"/>
      <w:r/>
      <w:bookmarkStart w:id="251" w:name="_Toc107246256"/>
      <w:r/>
      <w:bookmarkStart w:id="252" w:name="_Toc4913"/>
      <w:r/>
      <w:bookmarkStart w:id="253" w:name="_Toc104560876"/>
      <w:r>
        <w:rPr>
          <w:rFonts w:hint="eastAsia" w:ascii="宋体" w:hAnsi="宋体" w:cs="宋体"/>
          <w:color w:val="auto"/>
          <w:highlight w:val="none"/>
        </w:rPr>
        <w:t xml:space="preserve">30.8评标过程的保密</w:t>
      </w:r>
      <w:bookmarkEnd w:id="250"/>
      <w:r/>
      <w:bookmarkEnd w:id="251"/>
      <w:r/>
      <w:bookmarkEnd w:id="252"/>
      <w:r/>
      <w:bookmarkEnd w:id="253"/>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59"/>
        <w:ind w:left="0" w:right="210" w:firstLine="373"/>
        <w:spacing w:line="360" w:lineRule="auto"/>
        <w:rPr>
          <w:rFonts w:hint="eastAsia" w:ascii="宋体" w:hAnsi="宋体" w:cs="宋体"/>
          <w:color w:val="auto"/>
          <w:highlight w:val="none"/>
        </w:rPr>
      </w:pPr>
      <w:r/>
      <w:bookmarkStart w:id="254" w:name="_Toc7982"/>
      <w:r>
        <w:rPr>
          <w:rFonts w:hint="eastAsia" w:ascii="宋体" w:hAnsi="宋体" w:cs="宋体"/>
          <w:color w:val="auto"/>
          <w:highlight w:val="none"/>
        </w:rPr>
        <w:t xml:space="preserve">六．确定中标</w:t>
      </w:r>
      <w:bookmarkEnd w:id="254"/>
      <w:r/>
      <w:r/>
    </w:p>
    <w:p>
      <w:pPr>
        <w:pStyle w:val="759"/>
        <w:ind w:left="0" w:right="210" w:firstLine="373"/>
        <w:spacing w:line="360" w:lineRule="auto"/>
        <w:rPr>
          <w:rFonts w:hint="eastAsia" w:ascii="宋体" w:hAnsi="宋体" w:cs="宋体"/>
          <w:color w:val="auto"/>
          <w:highlight w:val="none"/>
        </w:rPr>
      </w:pPr>
      <w:r/>
      <w:bookmarkStart w:id="255" w:name="_Toc104560878"/>
      <w:r/>
      <w:bookmarkStart w:id="256" w:name="_Toc103848563"/>
      <w:r/>
      <w:bookmarkStart w:id="257" w:name="_Toc107246258"/>
      <w:r/>
      <w:bookmarkStart w:id="258" w:name="_Toc22103"/>
      <w:r>
        <w:rPr>
          <w:rFonts w:hint="eastAsia" w:ascii="宋体" w:hAnsi="宋体" w:cs="宋体"/>
          <w:color w:val="auto"/>
          <w:highlight w:val="none"/>
        </w:rPr>
        <w:t xml:space="preserve">31.确定中标</w:t>
      </w:r>
      <w:bookmarkEnd w:id="255"/>
      <w:r/>
      <w:bookmarkEnd w:id="256"/>
      <w:r>
        <w:rPr>
          <w:rFonts w:hint="eastAsia" w:ascii="宋体" w:hAnsi="宋体" w:cs="宋体"/>
          <w:color w:val="auto"/>
          <w:highlight w:val="none"/>
        </w:rPr>
        <w:t xml:space="preserve">人</w:t>
      </w:r>
      <w:bookmarkEnd w:id="257"/>
      <w:r/>
      <w:bookmarkEnd w:id="25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59" w:name="_Toc104560879"/>
      <w:r/>
      <w:bookmarkStart w:id="260" w:name="_Toc103848564"/>
      <w:r/>
      <w:bookmarkStart w:id="261" w:name="_Toc107246259"/>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59"/>
        <w:ind w:left="0" w:right="210" w:firstLine="373"/>
        <w:spacing w:line="360" w:lineRule="auto"/>
        <w:rPr>
          <w:rFonts w:hint="eastAsia" w:ascii="宋体" w:hAnsi="宋体" w:cs="宋体"/>
          <w:color w:val="auto"/>
          <w:highlight w:val="none"/>
        </w:rPr>
      </w:pPr>
      <w:r/>
      <w:bookmarkStart w:id="262" w:name="_Toc3374"/>
      <w:r>
        <w:rPr>
          <w:rFonts w:hint="eastAsia" w:ascii="宋体" w:hAnsi="宋体" w:cs="宋体"/>
          <w:color w:val="auto"/>
          <w:highlight w:val="none"/>
        </w:rPr>
        <w:t xml:space="preserve">32.中标通知书</w:t>
      </w:r>
      <w:bookmarkEnd w:id="259"/>
      <w:r/>
      <w:bookmarkEnd w:id="260"/>
      <w:r/>
      <w:bookmarkEnd w:id="261"/>
      <w:r/>
      <w:bookmarkEnd w:id="26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63" w:name="_Toc104560875"/>
      <w:r/>
      <w:bookmarkStart w:id="264"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59"/>
        <w:ind w:left="0" w:right="210" w:firstLine="373"/>
        <w:spacing w:line="360" w:lineRule="auto"/>
        <w:rPr>
          <w:rFonts w:hint="eastAsia" w:ascii="宋体" w:hAnsi="宋体" w:cs="宋体"/>
          <w:color w:val="auto"/>
          <w:highlight w:val="none"/>
        </w:rPr>
      </w:pPr>
      <w:r/>
      <w:bookmarkStart w:id="265" w:name="_Toc107246260"/>
      <w:r/>
      <w:bookmarkStart w:id="266" w:name="_Toc19109"/>
      <w:r>
        <w:rPr>
          <w:rFonts w:hint="eastAsia" w:ascii="宋体" w:hAnsi="宋体" w:cs="宋体"/>
          <w:color w:val="auto"/>
          <w:highlight w:val="none"/>
        </w:rPr>
        <w:t xml:space="preserve">33.废标</w:t>
      </w:r>
      <w:bookmarkEnd w:id="263"/>
      <w:r/>
      <w:bookmarkEnd w:id="264"/>
      <w:r/>
      <w:bookmarkEnd w:id="265"/>
      <w:r/>
      <w:bookmarkEnd w:id="266"/>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59"/>
        <w:ind w:left="0" w:right="210" w:firstLine="373"/>
        <w:spacing w:line="360" w:lineRule="auto"/>
        <w:rPr>
          <w:rFonts w:hint="eastAsia" w:ascii="宋体" w:hAnsi="宋体" w:cs="宋体"/>
          <w:color w:val="auto"/>
          <w:highlight w:val="none"/>
        </w:rPr>
      </w:pPr>
      <w:r/>
      <w:bookmarkStart w:id="267" w:name="_Toc18297"/>
      <w:r/>
      <w:bookmarkStart w:id="268" w:name="_Toc107246261"/>
      <w:r/>
      <w:bookmarkStart w:id="269" w:name="_Toc103848565"/>
      <w:r/>
      <w:bookmarkStart w:id="270" w:name="_Toc104560880"/>
      <w:r/>
      <w:bookmarkStart w:id="271" w:name="_Toc16938553"/>
      <w:r/>
      <w:bookmarkStart w:id="272" w:name="_Toc513029237"/>
      <w:r/>
      <w:bookmarkStart w:id="273" w:name="_Toc20823309"/>
      <w:r>
        <w:rPr>
          <w:rFonts w:hint="eastAsia" w:ascii="宋体" w:hAnsi="宋体" w:cs="宋体"/>
          <w:color w:val="auto"/>
          <w:highlight w:val="none"/>
        </w:rPr>
        <w:t xml:space="preserve">34.签订合同</w:t>
      </w:r>
      <w:bookmarkEnd w:id="267"/>
      <w:r/>
      <w:bookmarkEnd w:id="268"/>
      <w:r/>
      <w:bookmarkEnd w:id="269"/>
      <w:r/>
      <w:bookmarkEnd w:id="27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59"/>
        <w:ind w:left="0" w:right="210" w:firstLine="373"/>
        <w:spacing w:line="360" w:lineRule="auto"/>
        <w:rPr>
          <w:rFonts w:hint="eastAsia" w:ascii="宋体" w:hAnsi="宋体" w:cs="宋体"/>
          <w:color w:val="auto"/>
          <w:szCs w:val="21"/>
          <w:highlight w:val="none"/>
        </w:rPr>
      </w:pPr>
      <w:r/>
      <w:bookmarkStart w:id="274" w:name="_Toc24514"/>
      <w:r/>
      <w:bookmarkStart w:id="275" w:name="_Toc107246262"/>
      <w:r/>
      <w:bookmarkStart w:id="276" w:name="_Toc103848567"/>
      <w:r/>
      <w:bookmarkStart w:id="277" w:name="_Toc104560881"/>
      <w:r>
        <w:rPr>
          <w:rFonts w:hint="eastAsia" w:ascii="宋体" w:hAnsi="宋体" w:cs="宋体"/>
          <w:color w:val="auto"/>
          <w:szCs w:val="21"/>
          <w:highlight w:val="none"/>
        </w:rPr>
        <w:t xml:space="preserve">35.履约保证金</w:t>
      </w:r>
      <w:bookmarkEnd w:id="274"/>
      <w:r/>
      <w:bookmarkEnd w:id="275"/>
      <w:r/>
      <w:bookmarkEnd w:id="276"/>
      <w:r/>
      <w:bookmarkEnd w:id="2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71"/>
      <w:r/>
      <w:bookmarkEnd w:id="272"/>
      <w:r/>
      <w:bookmarkEnd w:id="273"/>
      <w:r/>
      <w:r/>
    </w:p>
    <w:p>
      <w:pPr>
        <w:pStyle w:val="759"/>
        <w:ind w:left="0" w:right="210" w:firstLine="373"/>
        <w:spacing w:line="360" w:lineRule="auto"/>
        <w:rPr>
          <w:rFonts w:hint="eastAsia" w:ascii="宋体" w:hAnsi="宋体" w:cs="宋体"/>
          <w:color w:val="auto"/>
          <w:highlight w:val="none"/>
        </w:rPr>
      </w:pPr>
      <w:r/>
      <w:bookmarkStart w:id="278" w:name="_Toc8008"/>
      <w:r>
        <w:rPr>
          <w:rFonts w:hint="eastAsia" w:ascii="宋体" w:hAnsi="宋体" w:cs="宋体"/>
          <w:color w:val="auto"/>
          <w:highlight w:val="none"/>
        </w:rPr>
        <w:t xml:space="preserve">七．</w:t>
      </w:r>
      <w:bookmarkStart w:id="279" w:name="_Toc103848569"/>
      <w:r>
        <w:rPr>
          <w:rFonts w:hint="eastAsia" w:ascii="宋体" w:hAnsi="宋体" w:cs="宋体"/>
          <w:color w:val="auto"/>
          <w:highlight w:val="none"/>
        </w:rPr>
        <w:t xml:space="preserve">询问与质疑</w:t>
      </w:r>
      <w:bookmarkEnd w:id="278"/>
      <w:r/>
      <w:bookmarkEnd w:id="279"/>
      <w:r/>
      <w:r/>
    </w:p>
    <w:p>
      <w:pPr>
        <w:pStyle w:val="759"/>
        <w:ind w:left="0" w:right="210" w:firstLine="373"/>
        <w:spacing w:line="360" w:lineRule="auto"/>
        <w:rPr>
          <w:rFonts w:hint="eastAsia" w:ascii="宋体" w:hAnsi="宋体" w:cs="宋体"/>
          <w:color w:val="auto"/>
          <w:szCs w:val="21"/>
          <w:highlight w:val="none"/>
        </w:rPr>
      </w:pPr>
      <w:r/>
      <w:bookmarkStart w:id="280" w:name="_Toc27016"/>
      <w:r/>
      <w:bookmarkStart w:id="281" w:name="_Toc102117305"/>
      <w:r/>
      <w:bookmarkStart w:id="282" w:name="_Toc104560883"/>
      <w:r/>
      <w:bookmarkStart w:id="283" w:name="_Toc107246264"/>
      <w:r>
        <w:rPr>
          <w:rFonts w:hint="eastAsia" w:ascii="宋体" w:hAnsi="宋体" w:cs="宋体"/>
          <w:color w:val="auto"/>
          <w:szCs w:val="21"/>
          <w:highlight w:val="none"/>
        </w:rPr>
        <w:t xml:space="preserve">36.询问</w:t>
      </w:r>
      <w:bookmarkEnd w:id="280"/>
      <w:r/>
      <w:bookmarkEnd w:id="281"/>
      <w:r/>
      <w:bookmarkEnd w:id="282"/>
      <w:r/>
      <w:bookmarkEnd w:id="28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59"/>
        <w:ind w:left="0" w:right="210" w:firstLine="373"/>
        <w:spacing w:line="360" w:lineRule="auto"/>
        <w:rPr>
          <w:rFonts w:hint="eastAsia" w:ascii="宋体" w:hAnsi="宋体" w:cs="宋体"/>
          <w:color w:val="auto"/>
          <w:szCs w:val="21"/>
          <w:highlight w:val="none"/>
        </w:rPr>
      </w:pPr>
      <w:r/>
      <w:bookmarkStart w:id="284" w:name="_Toc107246265"/>
      <w:r/>
      <w:bookmarkStart w:id="285" w:name="_Toc104560884"/>
      <w:r/>
      <w:bookmarkStart w:id="286" w:name="_Toc19077"/>
      <w:r/>
      <w:bookmarkStart w:id="287" w:name="_Toc102117306"/>
      <w:r>
        <w:rPr>
          <w:rFonts w:hint="eastAsia" w:ascii="宋体" w:hAnsi="宋体" w:cs="宋体"/>
          <w:color w:val="auto"/>
          <w:szCs w:val="21"/>
          <w:highlight w:val="none"/>
        </w:rPr>
        <w:t xml:space="preserve">37.质疑</w:t>
      </w:r>
      <w:bookmarkEnd w:id="284"/>
      <w:r/>
      <w:bookmarkEnd w:id="285"/>
      <w:r/>
      <w:bookmarkEnd w:id="286"/>
      <w:r/>
      <w:bookmarkEnd w:id="28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59"/>
        <w:ind w:left="0" w:right="210" w:firstLine="373"/>
        <w:spacing w:line="360" w:lineRule="auto"/>
        <w:rPr>
          <w:rFonts w:hint="eastAsia" w:ascii="宋体" w:hAnsi="宋体" w:cs="宋体"/>
          <w:color w:val="auto"/>
          <w:highlight w:val="none"/>
        </w:rPr>
      </w:pPr>
      <w:r/>
      <w:bookmarkStart w:id="288" w:name="_Toc6597"/>
      <w:r>
        <w:rPr>
          <w:rFonts w:hint="eastAsia" w:ascii="宋体" w:hAnsi="宋体" w:cs="宋体"/>
          <w:color w:val="auto"/>
          <w:highlight w:val="none"/>
        </w:rPr>
        <w:t xml:space="preserve">八．其他</w:t>
      </w:r>
      <w:bookmarkEnd w:id="288"/>
      <w:r/>
      <w:r/>
    </w:p>
    <w:p>
      <w:pPr>
        <w:pStyle w:val="759"/>
        <w:ind w:left="0" w:right="210" w:firstLine="373"/>
        <w:spacing w:line="360" w:lineRule="auto"/>
        <w:rPr>
          <w:rFonts w:hint="eastAsia" w:ascii="宋体" w:hAnsi="宋体" w:cs="宋体"/>
          <w:color w:val="auto"/>
          <w:szCs w:val="21"/>
          <w:highlight w:val="none"/>
        </w:rPr>
      </w:pPr>
      <w:r/>
      <w:bookmarkStart w:id="289" w:name="_Toc104560886"/>
      <w:r/>
      <w:bookmarkStart w:id="290" w:name="_Toc107246267"/>
      <w:r/>
      <w:bookmarkStart w:id="291" w:name="_Toc103848572"/>
      <w:r/>
      <w:bookmarkStart w:id="292" w:name="_Toc270"/>
      <w:r>
        <w:rPr>
          <w:rFonts w:hint="eastAsia" w:ascii="宋体" w:hAnsi="宋体" w:cs="宋体"/>
          <w:color w:val="auto"/>
          <w:szCs w:val="21"/>
          <w:highlight w:val="none"/>
        </w:rPr>
        <w:t xml:space="preserve">38.招标代理服务费</w:t>
      </w:r>
      <w:bookmarkEnd w:id="289"/>
      <w:r/>
      <w:bookmarkEnd w:id="290"/>
      <w:r/>
      <w:bookmarkEnd w:id="291"/>
      <w:r/>
      <w:bookmarkEnd w:id="29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59"/>
        <w:ind w:left="0" w:right="210" w:firstLine="373"/>
        <w:spacing w:line="360" w:lineRule="auto"/>
        <w:rPr>
          <w:rFonts w:hint="eastAsia" w:ascii="宋体" w:hAnsi="宋体" w:cs="宋体"/>
          <w:color w:val="auto"/>
          <w:szCs w:val="21"/>
          <w:highlight w:val="none"/>
        </w:rPr>
      </w:pPr>
      <w:r/>
      <w:bookmarkStart w:id="293" w:name="_Toc2307"/>
      <w:r/>
      <w:bookmarkStart w:id="294" w:name="_Toc103848573"/>
      <w:r/>
      <w:bookmarkStart w:id="295" w:name="_Toc107246268"/>
      <w:r/>
      <w:bookmarkStart w:id="296" w:name="_Toc104560887"/>
      <w:r>
        <w:rPr>
          <w:rFonts w:hint="eastAsia" w:ascii="宋体" w:hAnsi="宋体" w:cs="宋体"/>
          <w:color w:val="auto"/>
          <w:szCs w:val="21"/>
          <w:highlight w:val="none"/>
        </w:rPr>
        <w:t xml:space="preserve">39.其他规定</w:t>
      </w:r>
      <w:bookmarkEnd w:id="293"/>
      <w:r/>
      <w:bookmarkEnd w:id="294"/>
      <w:r/>
      <w:bookmarkEnd w:id="295"/>
      <w:r/>
      <w:bookmarkEnd w:id="29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59"/>
        <w:ind w:left="0" w:right="210" w:firstLine="373"/>
        <w:spacing w:line="360" w:lineRule="auto"/>
        <w:rPr>
          <w:rFonts w:hint="eastAsia" w:ascii="宋体" w:hAnsi="宋体" w:cs="宋体"/>
          <w:color w:val="auto"/>
          <w:szCs w:val="21"/>
          <w:highlight w:val="none"/>
        </w:rPr>
      </w:pPr>
      <w:r/>
      <w:bookmarkStart w:id="297" w:name="_Toc107246269"/>
      <w:r/>
      <w:bookmarkStart w:id="298" w:name="_Toc104560888"/>
      <w:r/>
      <w:bookmarkStart w:id="299" w:name="_Toc103848574"/>
      <w:r/>
      <w:bookmarkStart w:id="300" w:name="_Toc16611"/>
      <w:r>
        <w:rPr>
          <w:rFonts w:hint="eastAsia" w:ascii="宋体" w:hAnsi="宋体" w:cs="宋体"/>
          <w:color w:val="auto"/>
          <w:szCs w:val="21"/>
          <w:highlight w:val="none"/>
        </w:rPr>
        <w:t xml:space="preserve">40.文件解释权</w:t>
      </w:r>
      <w:bookmarkEnd w:id="297"/>
      <w:r/>
      <w:bookmarkEnd w:id="298"/>
      <w:r/>
      <w:bookmarkEnd w:id="299"/>
      <w:r/>
      <w:bookmarkEnd w:id="30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07"/>
      <w:r/>
      <w:r/>
    </w:p>
    <w:p>
      <w:pPr>
        <w:pStyle w:val="759"/>
        <w:jc w:val="center"/>
        <w:rPr>
          <w:rFonts w:ascii="Microsoft New Tai Lue" w:hAnsi="Microsoft New Tai Lue" w:cs="Microsoft New Tai Lue"/>
          <w:color w:val="auto"/>
          <w:highlight w:val="none"/>
        </w:rPr>
      </w:pPr>
      <w:r/>
      <w:bookmarkStart w:id="301" w:name="_Toc91836563"/>
      <w:r>
        <w:rPr>
          <w:rFonts w:hint="eastAsia" w:ascii="宋体" w:hAnsi="宋体" w:cs="宋体"/>
          <w:color w:val="auto"/>
          <w:highlight w:val="none"/>
        </w:rPr>
        <w:br w:type="page" w:clear="all"/>
      </w:r>
      <w:bookmarkEnd w:id="301"/>
      <w:r/>
      <w:bookmarkStart w:id="302" w:name="_Toc20088"/>
      <w:r>
        <w:rPr>
          <w:rFonts w:hint="eastAsia"/>
          <w:color w:val="auto"/>
          <w:sz w:val="30"/>
          <w:szCs w:val="30"/>
          <w:highlight w:val="none"/>
          <w:lang w:eastAsia="zh-CN"/>
        </w:rPr>
        <w:t xml:space="preserve">第三章政府采购合同条款及格式</w:t>
      </w:r>
      <w:bookmarkEnd w:id="302"/>
      <w:r/>
      <w:r/>
    </w:p>
    <w:p>
      <w:pPr>
        <w:jc w:val="center"/>
        <w:rPr>
          <w:rFonts w:ascii="宋体" w:hAnsi="宋体"/>
          <w:b/>
          <w:color w:val="auto"/>
          <w:position w:val="-10"/>
          <w:sz w:val="24"/>
          <w:szCs w:val="21"/>
          <w:highlight w:val="none"/>
        </w:rPr>
      </w:pPr>
      <w:r>
        <w:rPr>
          <w:rFonts w:hint="eastAsia" w:ascii="宋体" w:hAnsi="宋体"/>
          <w:b/>
          <w:color w:val="auto"/>
          <w:position w:val="-10"/>
          <w:sz w:val="24"/>
          <w:szCs w:val="21"/>
          <w:highlight w:val="none"/>
        </w:rPr>
        <w:t xml:space="preserve">（最终签订内容以实际为准）</w:t>
      </w:r>
      <w:r/>
    </w:p>
    <w:p>
      <w:pPr>
        <w:rPr>
          <w:rFonts w:ascii="宋体" w:hAnsi="宋体"/>
          <w:b/>
          <w:color w:val="auto"/>
          <w:position w:val="-10"/>
          <w:sz w:val="24"/>
          <w:szCs w:val="21"/>
          <w:highlight w:val="none"/>
        </w:rPr>
      </w:pPr>
      <w:r>
        <w:rPr>
          <w:rFonts w:ascii="宋体" w:hAnsi="宋体"/>
          <w:b/>
          <w:color w:val="auto"/>
          <w:position w:val="-10"/>
          <w:sz w:val="24"/>
          <w:szCs w:val="21"/>
          <w:highlight w:val="none"/>
        </w:rPr>
      </w:r>
      <w:r/>
    </w:p>
    <w:p>
      <w:pPr>
        <w:ind w:left="0"/>
        <w:spacing w:line="400" w:lineRule="exact"/>
        <w:widowControl w:val="off"/>
        <w:rPr>
          <w:rFonts w:ascii="宋体" w:hAnsi="宋体" w:cs="仿宋_GB2312"/>
          <w:color w:val="auto"/>
          <w:sz w:val="21"/>
          <w:szCs w:val="21"/>
          <w:highlight w:val="none"/>
        </w:rPr>
      </w:pPr>
      <w:r>
        <w:rPr>
          <w:rFonts w:ascii="宋体" w:hAnsi="宋体" w:cs="仿宋_GB2312"/>
          <w:color w:val="auto"/>
          <w:sz w:val="21"/>
          <w:szCs w:val="21"/>
          <w:highlight w:val="none"/>
        </w:rPr>
      </w:r>
      <w:r/>
    </w:p>
    <w:p>
      <w:pPr>
        <w:pStyle w:val="77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7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7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jc w:val="cente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numPr>
          <w:ilvl w:val="0"/>
          <w:numId w:val="0"/>
        </w:num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lang w:eastAsia="zh-CN"/>
        </w:rPr>
        <w:t xml:space="preserve">1.</w:t>
      </w:r>
      <w:r>
        <w:rPr>
          <w:rFonts w:hint="eastAsia" w:ascii="仿宋_GB2312" w:hAnsi="仿宋_GB2312" w:eastAsia="仿宋_GB2312" w:cs="仿宋_GB2312"/>
          <w:color w:val="auto"/>
          <w:sz w:val="32"/>
          <w:szCs w:val="32"/>
          <w:highlight w:val="none"/>
        </w:rPr>
        <w:t xml:space="preserve">本合同标准文本适用于购买现成货物的采购项目，不包括需要供应商定制开发、创新研发的货物采购项目。</w:t>
      </w:r>
      <w:r/>
    </w:p>
    <w:p>
      <w:pPr>
        <w:numPr>
          <w:ilvl w:val="0"/>
          <w:numId w:val="0"/>
        </w:num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numPr>
          <w:ilvl w:val="0"/>
          <w:numId w:val="0"/>
        </w:numPr>
        <w:ind w:firstLine="640"/>
        <w:rPr>
          <w:rFonts w:ascii="宋体" w:hAnsi="宋体" w:cs="宋体"/>
          <w:b/>
          <w:color w:val="auto"/>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760"/>
        <w:jc w:val="center"/>
        <w:spacing w:line="400" w:lineRule="exact"/>
        <w:rPr>
          <w:rFonts w:hint="eastAsia" w:ascii="黑体" w:hAnsi="华文中宋"/>
          <w:b w:val="0"/>
          <w:bCs w:val="0"/>
          <w:color w:val="auto"/>
          <w:sz w:val="28"/>
          <w:szCs w:val="28"/>
          <w:highlight w:val="none"/>
        </w:rPr>
      </w:pPr>
      <w:r>
        <w:rPr>
          <w:rFonts w:ascii="宋体" w:hAnsi="宋体" w:cs="宋体"/>
          <w:color w:val="auto"/>
          <w:szCs w:val="21"/>
          <w:highlight w:val="none"/>
        </w:rPr>
        <w:br w:type="page" w:clear="all"/>
      </w:r>
      <w:bookmarkStart w:id="303" w:name="_Toc22209"/>
      <w:r/>
      <w:bookmarkStart w:id="304" w:name="_Toc22731"/>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303"/>
      <w:r/>
      <w:bookmarkEnd w:id="304"/>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甲方（全称）：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（采购人、受采购人委托签订合同的单位或采购文件约定的合同甲方）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5"/>
        <w:ind w:left="0" w:firstLine="56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     </w:t>
      </w:r>
      <w:r/>
    </w:p>
    <w:p>
      <w:pPr>
        <w:numPr>
          <w:ilvl w:val="0"/>
          <w:numId w:val="1"/>
        </w:num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项目信息</w:t>
      </w:r>
      <w:r/>
    </w:p>
    <w:p>
      <w:pPr>
        <w:pStyle w:val="775"/>
        <w:numPr>
          <w:ilvl w:val="0"/>
          <w:numId w:val="2"/>
        </w:numPr>
        <w:ind w:left="0"/>
        <w:spacing w:line="360" w:lineRule="auto"/>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 xml:space="preserve">采购项目名称：</w:t>
      </w:r>
      <w:r>
        <w:rPr>
          <w:rFonts w:hint="eastAsia" w:ascii="宋体" w:hAnsi="宋体" w:eastAsia="宋体" w:cs="宋体"/>
          <w:color w:val="auto"/>
          <w:szCs w:val="24"/>
          <w:highlight w:val="none"/>
          <w:u w:val="single"/>
        </w:rPr>
        <w:t xml:space="preserve">                                     </w:t>
      </w:r>
      <w:r/>
    </w:p>
    <w:p>
      <w:pPr>
        <w:pStyle w:val="775"/>
        <w:ind w:left="0"/>
        <w:spacing w:line="360" w:lineRule="auto"/>
        <w:tabs>
          <w:tab w:val="left" w:pos="999"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采购项目编号：</w:t>
      </w:r>
      <w:r>
        <w:rPr>
          <w:rFonts w:hint="eastAsia" w:ascii="宋体" w:hAnsi="宋体" w:eastAsia="宋体" w:cs="宋体"/>
          <w:color w:val="auto"/>
          <w:szCs w:val="24"/>
          <w:highlight w:val="none"/>
          <w:u w:val="single"/>
        </w:rPr>
        <w:t xml:space="preserve">                                     </w:t>
      </w:r>
      <w:r/>
    </w:p>
    <w:p>
      <w:pPr>
        <w:pStyle w:val="775"/>
        <w:ind w:left="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（2）采购计划编号：</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采购标的及数量（台/套</w:t>
      </w:r>
      <w:r>
        <w:rPr>
          <w:rFonts w:hint="eastAsia" w:ascii="宋体" w:hAnsi="宋体" w:cs="宋体"/>
          <w:color w:val="auto"/>
          <w:sz w:val="24"/>
          <w:szCs w:val="24"/>
          <w:highlight w:val="none"/>
          <w:lang w:val="en"/>
        </w:rPr>
        <w:t xml:space="preserve">/个/架/组等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lang w:val="en"/>
        </w:rPr>
      </w:pP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en"/>
        </w:rPr>
        <w:t xml:space="preserve">     </w:t>
      </w:r>
      <w:r>
        <w:rPr>
          <w:rFonts w:hint="eastAsia" w:ascii="宋体" w:hAnsi="宋体" w:cs="宋体"/>
          <w:color w:val="auto"/>
          <w:sz w:val="24"/>
          <w:szCs w:val="24"/>
          <w:highlight w:val="none"/>
        </w:rPr>
        <w:t xml:space="preserve">规格型号：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p>
    <w:p>
      <w:pPr>
        <w:ind w:firstLine="7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采购标的的技术要求、商务要求具体见附件。</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4</w:t>
      </w:r>
      <w:r>
        <w:rPr>
          <w:rFonts w:hint="eastAsia" w:ascii="宋体" w:hAnsi="宋体" w:eastAsia="宋体" w:cs="宋体"/>
          <w:color w:val="auto"/>
          <w:sz w:val="24"/>
          <w:szCs w:val="24"/>
          <w:highlight w:val="none"/>
        </w:rPr>
        <w:t xml:space="preserve">）政府采购组织形式：</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部门集中采购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分散采购</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5</w:t>
      </w:r>
      <w:r>
        <w:rPr>
          <w:rFonts w:hint="eastAsia" w:ascii="宋体" w:hAnsi="宋体" w:eastAsia="宋体" w:cs="宋体"/>
          <w:color w:val="auto"/>
          <w:sz w:val="24"/>
          <w:szCs w:val="24"/>
          <w:highlight w:val="none"/>
        </w:rPr>
        <w:t xml:space="preserve">）政府采购方式：</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竞争性磋商</w:t>
      </w:r>
      <w:r/>
    </w:p>
    <w:p>
      <w:pPr>
        <w:pStyle w:val="1113"/>
        <w:ind w:firstLine="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          </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中标采购标的制造商是否为中小企业：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360" w:lineRule="auto"/>
        <w:rPr>
          <w:rFonts w:hint="eastAsia" w:ascii="宋体" w:hAnsi="宋体" w:cs="宋体"/>
          <w:iCs/>
          <w:color w:val="auto"/>
          <w:sz w:val="24"/>
          <w:szCs w:val="24"/>
          <w:highlight w:val="none"/>
        </w:rPr>
      </w:pPr>
      <w:r>
        <w:rPr>
          <w:rFonts w:hint="eastAsia" w:ascii="宋体" w:hAnsi="宋体" w:cs="宋体"/>
          <w:color w:val="auto"/>
          <w:sz w:val="24"/>
          <w:szCs w:val="24"/>
          <w:highlight w:val="none"/>
        </w:rPr>
        <w:t xml:space="preserve">      本合同是否为专门面向中小企业的采购合同（中小企业预留合同）：</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否</w:t>
      </w:r>
      <w:r/>
    </w:p>
    <w:p>
      <w:pPr>
        <w:spacing w:line="360" w:lineRule="auto"/>
        <w:rPr>
          <w:rFonts w:hint="eastAsia" w:ascii="宋体" w:hAnsi="宋体" w:cs="宋体"/>
          <w:iCs/>
          <w:color w:val="auto"/>
          <w:sz w:val="24"/>
          <w:szCs w:val="24"/>
          <w:highlight w:val="none"/>
        </w:rPr>
      </w:pPr>
      <w:r>
        <w:rPr>
          <w:rFonts w:hint="eastAsia" w:ascii="宋体" w:hAnsi="宋体" w:cs="宋体"/>
          <w:color w:val="auto"/>
          <w:sz w:val="24"/>
          <w:szCs w:val="24"/>
          <w:highlight w:val="none"/>
        </w:rPr>
        <w:t xml:space="preserve">      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否</w:t>
      </w:r>
      <w:r/>
    </w:p>
    <w:p>
      <w:pPr>
        <w:spacing w:line="360" w:lineRule="auto"/>
        <w:rPr>
          <w:rFonts w:hint="eastAsia" w:ascii="宋体" w:hAnsi="宋体" w:cs="宋体"/>
          <w:iCs/>
          <w:color w:val="auto"/>
          <w:sz w:val="24"/>
          <w:szCs w:val="24"/>
          <w:highlight w:val="none"/>
        </w:rPr>
      </w:pPr>
      <w:r>
        <w:rPr>
          <w:rFonts w:hint="eastAsia" w:ascii="宋体" w:hAnsi="宋体" w:cs="宋体"/>
          <w:color w:val="auto"/>
          <w:sz w:val="24"/>
          <w:szCs w:val="24"/>
          <w:highlight w:val="none"/>
        </w:rPr>
        <w:t xml:space="preserve">      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
        </w:rPr>
        <w:t xml:space="preserve">7</w:t>
      </w:r>
      <w:r>
        <w:rPr>
          <w:rFonts w:hint="eastAsia" w:ascii="宋体" w:hAnsi="宋体" w:cs="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þ</w:t>
      </w:r>
      <w:r>
        <w:rPr>
          <w:rFonts w:hint="eastAsia" w:ascii="宋体" w:hAnsi="宋体" w:cs="宋体"/>
          <w:iCs/>
          <w:color w:val="auto"/>
          <w:sz w:val="24"/>
          <w:szCs w:val="24"/>
          <w:highlight w:val="none"/>
        </w:rPr>
        <w:t xml:space="preserve">否</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分包主要内容：</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分包供应商/制造商名称（如供应商和制造商不同，请分别填写）：</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分包供应商/制造商类型（如果供应商和制造商不同，只填写制造商类型）：</w:t>
      </w:r>
      <w:r/>
    </w:p>
    <w:p>
      <w:pPr>
        <w:spacing w:line="36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小微型企业  </w:t>
      </w:r>
      <w:r/>
    </w:p>
    <w:p>
      <w:pPr>
        <w:spacing w:line="36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其他</w:t>
      </w:r>
      <w:r/>
    </w:p>
    <w:p>
      <w:pPr>
        <w:spacing w:line="360" w:lineRule="auto"/>
        <w:rPr>
          <w:rFonts w:hint="eastAsia" w:ascii="宋体" w:hAnsi="宋体" w:cs="宋体"/>
          <w:i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
        </w:rPr>
        <w:t xml:space="preserve">8</w:t>
      </w:r>
      <w:r>
        <w:rPr>
          <w:rFonts w:hint="eastAsia" w:ascii="宋体" w:hAnsi="宋体" w:cs="宋体"/>
          <w:color w:val="auto"/>
          <w:sz w:val="24"/>
          <w:szCs w:val="24"/>
          <w:highlight w:val="none"/>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否</w:t>
      </w:r>
      <w:r/>
    </w:p>
    <w:p>
      <w:pPr>
        <w:pStyle w:val="1113"/>
        <w:ind w:firstLine="0"/>
        <w:spacing w:line="360" w:lineRule="auto"/>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部分由外国投资者投资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
        </w:rPr>
        <w:t xml:space="preserve">9</w:t>
      </w:r>
      <w:r>
        <w:rPr>
          <w:rFonts w:hint="eastAsia" w:ascii="宋体" w:hAnsi="宋体" w:cs="宋体"/>
          <w:color w:val="auto"/>
          <w:sz w:val="24"/>
          <w:szCs w:val="24"/>
          <w:highlight w:val="none"/>
        </w:rPr>
        <w:t xml:space="preserve">）是否涉及进口产品：</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是，《政府采购品目分类目录》底级品目名称：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金额：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国别：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规格型号：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r/>
    </w:p>
    <w:p>
      <w:pPr>
        <w:spacing w:line="360" w:lineRule="auto"/>
        <w:tabs>
          <w:tab w:val="left" w:pos="7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
        </w:rPr>
        <w:t xml:space="preserve">0</w:t>
      </w:r>
      <w:r>
        <w:rPr>
          <w:rFonts w:hint="eastAsia" w:ascii="宋体" w:hAnsi="宋体" w:cs="宋体"/>
          <w:color w:val="auto"/>
          <w:sz w:val="24"/>
          <w:szCs w:val="24"/>
          <w:highlight w:val="none"/>
        </w:rPr>
        <w:t xml:space="preserve">）是否涉及节能产品：</w:t>
      </w:r>
      <w:r/>
    </w:p>
    <w:p>
      <w:pPr>
        <w:spacing w:line="360" w:lineRule="auto"/>
        <w:rPr>
          <w:rFonts w:hint="eastAsia" w:ascii="宋体" w:hAnsi="宋体" w:cs="宋体"/>
          <w:iCs/>
          <w:color w:val="auto"/>
          <w:sz w:val="24"/>
          <w:szCs w:val="24"/>
          <w:highlight w:val="none"/>
        </w:rPr>
      </w:pPr>
      <w:r>
        <w:rPr>
          <w:rFonts w:hint="eastAsia" w:ascii="宋体" w:hAnsi="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是，《节能产品政府采购品目清单》的底级品目名称：</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rPr>
        <w:t xml:space="preserve">     </w:t>
      </w:r>
      <w:r/>
    </w:p>
    <w:p>
      <w:pPr>
        <w:spacing w:line="36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优先采购    </w:t>
      </w:r>
      <w:r/>
    </w:p>
    <w:p>
      <w:pPr>
        <w:spacing w:line="360" w:lineRule="auto"/>
        <w:rPr>
          <w:rFonts w:hint="eastAsia" w:ascii="宋体" w:hAnsi="宋体" w:cs="宋体"/>
          <w:color w:val="auto"/>
          <w:sz w:val="24"/>
          <w:szCs w:val="24"/>
          <w:highlight w:val="none"/>
        </w:rPr>
      </w:pPr>
      <w:r>
        <w:rPr>
          <w:rFonts w:hint="eastAsia" w:ascii="宋体" w:hAnsi="宋体" w:cs="宋体"/>
          <w:i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是否涉及环境标志产品：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是，《环境标志产品政府采购品目清单》的底级品目名称：</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rPr>
        <w:t xml:space="preserve"> </w:t>
      </w:r>
      <w:r/>
    </w:p>
    <w:p>
      <w:pPr>
        <w:spacing w:line="36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优先采购    </w:t>
      </w:r>
      <w:r/>
    </w:p>
    <w:p>
      <w:pPr>
        <w:spacing w:line="360" w:lineRule="auto"/>
        <w:rPr>
          <w:rFonts w:hint="eastAsia" w:ascii="宋体" w:hAnsi="宋体" w:cs="宋体"/>
          <w:color w:val="auto"/>
          <w:sz w:val="24"/>
          <w:szCs w:val="24"/>
          <w:highlight w:val="none"/>
        </w:rPr>
      </w:pPr>
      <w:r>
        <w:rPr>
          <w:rFonts w:hint="eastAsia" w:ascii="宋体" w:hAnsi="宋体" w:cs="宋体"/>
          <w:i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是否涉及绿色产品： </w:t>
      </w:r>
      <w:r/>
    </w:p>
    <w:p>
      <w:pPr>
        <w:pStyle w:val="1113"/>
        <w:ind w:firstLine="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是，绿色产品政府采购相关政策确定的底级品目名称：</w:t>
      </w:r>
      <w:r>
        <w:rPr>
          <w:rFonts w:hint="eastAsia" w:ascii="宋体" w:hAnsi="宋体" w:eastAsia="宋体" w:cs="宋体"/>
          <w:color w:val="auto"/>
          <w:sz w:val="24"/>
          <w:szCs w:val="24"/>
          <w:highlight w:val="none"/>
          <w:u w:val="single"/>
        </w:rPr>
        <w:t xml:space="preserve">         </w:t>
      </w:r>
      <w:r/>
    </w:p>
    <w:p>
      <w:pPr>
        <w:spacing w:line="360" w:lineRule="auto"/>
        <w:tabs>
          <w:tab w:val="left" w:pos="740" w:leader="none"/>
        </w:tabs>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优先采购    </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w:t>
      </w:r>
      <w:r>
        <w:rPr>
          <w:rFonts w:hint="eastAsia" w:ascii="宋体" w:hAnsi="宋体" w:cs="宋体"/>
          <w:color w:val="auto"/>
          <w:sz w:val="24"/>
          <w:szCs w:val="24"/>
          <w:highlight w:val="none"/>
          <w:lang w:val="en"/>
        </w:rPr>
        <w:t xml:space="preserve">1</w:t>
      </w:r>
      <w:r>
        <w:rPr>
          <w:rFonts w:hint="eastAsia" w:ascii="宋体" w:hAnsi="宋体" w:cs="宋体"/>
          <w:color w:val="auto"/>
          <w:sz w:val="24"/>
          <w:szCs w:val="24"/>
          <w:highlight w:val="none"/>
        </w:rPr>
        <w:t xml:space="preserve">）涉及商品包装和快递包装的，是否参考《商品包装政府采购需求标准（试行）》、《快递包装政府采购需求标准（试行）》明确产品及相关快递服务的具体包装要求：</w:t>
      </w:r>
      <w:r/>
    </w:p>
    <w:p>
      <w:pPr>
        <w:ind w:firstLine="720"/>
        <w:spacing w:line="360" w:lineRule="auto"/>
        <w:rPr>
          <w:rFonts w:hint="eastAsia" w:ascii="宋体" w:hAnsi="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不涉及</w:t>
      </w:r>
      <w:r/>
    </w:p>
    <w:p>
      <w:pPr>
        <w:numPr>
          <w:ilvl w:val="0"/>
          <w:numId w:val="1"/>
        </w:num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合同金额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（1）合同金额小写：</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大写：</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（注：固定单价合同应填写单价和最高限价）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（2）合同定价方式（采用组合定价方式的，可以勾选多项）：</w:t>
      </w:r>
      <w:r/>
    </w:p>
    <w:p>
      <w:pPr>
        <w:spacing w:line="360" w:lineRule="auto"/>
        <w:rPr>
          <w:rFonts w:hint="eastAsia" w:ascii="宋体" w:hAnsi="宋体" w:cs="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其他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（3）付款方式：</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中标后需缴纳合同金额5%履约保证金。合同签订后二周内，</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支付合同总金额的30%作预付款。货物到现场安装完成、调试合格后，单据齐全，全部家具安装完毕后，经</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组织专业验收合格后十日内，</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付至合同总额的80%。项目经审核结算后，支付至审定金额100%。验收合格后无息退还履约保证金，如乙方未能履行合同规定义务，甲方有权从履约保证金中取得补偿。结算时，在接到</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开具发票通知后，</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应按照</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要求，及时开具增值税专用发票。</w:t>
      </w:r>
      <w:r>
        <w:rPr>
          <w:rFonts w:hint="eastAsia" w:ascii="宋体" w:hAnsi="宋体" w:cs="宋体"/>
          <w:color w:val="auto"/>
          <w:sz w:val="24"/>
          <w:szCs w:val="24"/>
          <w:highlight w:val="none"/>
          <w:u w:val="none"/>
        </w:rPr>
        <w:t xml:space="preserve">  </w:t>
      </w:r>
      <w:r/>
    </w:p>
    <w:p>
      <w:pPr>
        <w:numPr>
          <w:ilvl w:val="0"/>
          <w:numId w:val="1"/>
        </w:numPr>
        <w:spacing w:line="360"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合同履行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（1）起始日期：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日，完成日期：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（2）履约地点</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（3）履约担保：</w:t>
      </w:r>
      <w:r>
        <w:rPr>
          <w:rFonts w:hint="eastAsia" w:ascii="宋体" w:hAnsi="宋体"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 xml:space="preserve">                            </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收取履约保证金金额：</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履约担保期限：</w:t>
      </w:r>
      <w:r>
        <w:rPr>
          <w:rFonts w:hint="eastAsia" w:ascii="宋体" w:hAnsi="宋体" w:cs="宋体"/>
          <w:bCs/>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（4）分期履行要求：</w:t>
      </w:r>
      <w:r>
        <w:rPr>
          <w:rFonts w:hint="eastAsia" w:ascii="宋体" w:hAnsi="宋体" w:cs="宋体"/>
          <w:bCs/>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bCs/>
          <w:color w:val="auto"/>
          <w:sz w:val="24"/>
          <w:szCs w:val="24"/>
          <w:highlight w:val="none"/>
        </w:rPr>
        <w:t xml:space="preserve">（5）风险处置措施和替代方案：</w:t>
      </w:r>
      <w:r>
        <w:rPr>
          <w:rFonts w:hint="eastAsia" w:ascii="宋体" w:hAnsi="宋体" w:cs="宋体"/>
          <w:color w:val="auto"/>
          <w:sz w:val="24"/>
          <w:szCs w:val="24"/>
          <w:highlight w:val="none"/>
          <w:u w:val="single"/>
        </w:rPr>
        <w:t xml:space="preserve">                                        </w:t>
      </w:r>
      <w:r/>
    </w:p>
    <w:p>
      <w:pPr>
        <w:numPr>
          <w:ilvl w:val="0"/>
          <w:numId w:val="1"/>
        </w:num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合同验收</w:t>
      </w:r>
      <w:r/>
    </w:p>
    <w:p>
      <w:pPr>
        <w:numPr>
          <w:ilvl w:val="0"/>
          <w:numId w:val="3"/>
        </w:num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þ</w:t>
      </w:r>
      <w:r>
        <w:rPr>
          <w:rFonts w:hint="eastAsia" w:ascii="宋体" w:hAnsi="宋体" w:cs="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委托第三方组织</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验收主体：</w:t>
      </w:r>
      <w:r>
        <w:rPr>
          <w:rFonts w:hint="eastAsia" w:ascii="宋体" w:hAnsi="宋体" w:cs="宋体"/>
          <w:bCs/>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cs="宋体"/>
          <w:bCs/>
          <w:color w:val="auto"/>
          <w:sz w:val="24"/>
          <w:szCs w:val="24"/>
          <w:highlight w:val="none"/>
        </w:rPr>
        <w:t xml:space="preserve">否</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否</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否</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否</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是，抽查比例：</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否</w:t>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w:t>
      </w:r>
      <w:r>
        <w:rPr>
          <w:rFonts w:hint="eastAsia" w:ascii="宋体" w:hAnsi="宋体" w:cs="宋体"/>
          <w:bCs/>
          <w:color w:val="auto"/>
          <w:sz w:val="24"/>
          <w:szCs w:val="24"/>
          <w:highlight w:val="none"/>
          <w:u w:val="single"/>
        </w:rPr>
        <w:t xml:space="preserve">（应明确对被破坏的检测产品的处理方式）</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否</w:t>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验收组织的其他事项：</w:t>
      </w:r>
      <w:r>
        <w:rPr>
          <w:rFonts w:hint="eastAsia" w:ascii="宋体" w:hAnsi="宋体" w:cs="宋体"/>
          <w:bCs/>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（2）履约验收时间：</w:t>
      </w:r>
      <w:r>
        <w:rPr>
          <w:rFonts w:hint="eastAsia" w:ascii="宋体" w:hAnsi="宋体" w:cs="宋体"/>
          <w:bCs/>
          <w:color w:val="auto"/>
          <w:sz w:val="24"/>
          <w:szCs w:val="24"/>
          <w:highlight w:val="none"/>
          <w:u w:val="single"/>
        </w:rPr>
        <w:t xml:space="preserve">（计划于何时验收/供应商提出验收申请之日起   日内组织验收）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一次性验收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分期/分项验收：</w:t>
      </w:r>
      <w:r>
        <w:rPr>
          <w:rFonts w:hint="eastAsia" w:ascii="宋体" w:hAnsi="宋体" w:cs="宋体"/>
          <w:bCs/>
          <w:color w:val="auto"/>
          <w:sz w:val="24"/>
          <w:szCs w:val="24"/>
          <w:highlight w:val="none"/>
          <w:u w:val="single"/>
        </w:rPr>
        <w:t xml:space="preserve"> （应明确分期</w:t>
      </w:r>
      <w:r>
        <w:rPr>
          <w:rFonts w:hint="eastAsia" w:ascii="宋体" w:hAnsi="宋体" w:cs="宋体"/>
          <w:bCs/>
          <w:color w:val="auto"/>
          <w:sz w:val="24"/>
          <w:szCs w:val="24"/>
          <w:highlight w:val="none"/>
          <w:u w:val="single"/>
          <w:lang w:val="en"/>
        </w:rPr>
        <w:t xml:space="preserve">/分项验收的工作安排</w:t>
      </w:r>
      <w:r>
        <w:rPr>
          <w:rFonts w:hint="eastAsia" w:ascii="宋体" w:hAnsi="宋体" w:cs="宋体"/>
          <w:bCs/>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（4）履约验收程序：</w:t>
      </w:r>
      <w:r>
        <w:rPr>
          <w:rFonts w:hint="eastAsia" w:ascii="宋体" w:hAnsi="宋体" w:cs="宋体"/>
          <w:bCs/>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（5）履约验收的内容：</w:t>
      </w:r>
      <w:r>
        <w:rPr>
          <w:rFonts w:hint="eastAsia" w:ascii="宋体" w:hAnsi="宋体" w:cs="宋体"/>
          <w:bCs/>
          <w:color w:val="auto"/>
          <w:sz w:val="24"/>
          <w:szCs w:val="24"/>
          <w:highlight w:val="none"/>
          <w:u w:val="single"/>
        </w:rPr>
        <w:t xml:space="preserve"> （应当包括每一项技术和商务要求的履约情况，特别是落实政府采购扶持中小企业，支持绿色发展和乡村振兴等政策情况）                 </w:t>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（6）履约验收标准：</w:t>
      </w:r>
      <w:r>
        <w:rPr>
          <w:rFonts w:hint="eastAsia" w:ascii="宋体" w:hAnsi="宋体" w:cs="宋体"/>
          <w:bCs/>
          <w:color w:val="auto"/>
          <w:sz w:val="24"/>
          <w:szCs w:val="24"/>
          <w:highlight w:val="none"/>
          <w:u w:val="single"/>
        </w:rPr>
        <w:t xml:space="preserve">                                         </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pStyle w:val="1114"/>
        <w:rPr>
          <w:rFonts w:hint="eastAsia" w:hAnsi="宋体"/>
          <w:bCs/>
          <w:color w:val="auto"/>
          <w:highlight w:val="none"/>
        </w:rPr>
      </w:pPr>
      <w:r>
        <w:rPr>
          <w:rFonts w:hint="eastAsia" w:hAnsi="宋体"/>
          <w:bCs/>
          <w:color w:val="auto"/>
          <w:highlight w:val="none"/>
        </w:rPr>
        <w:t xml:space="preserve">（8）履约验收其他事项：</w:t>
      </w:r>
      <w:r/>
    </w:p>
    <w:p>
      <w:pPr>
        <w:pStyle w:val="1114"/>
        <w:numPr>
          <w:ilvl w:val="0"/>
          <w:numId w:val="4"/>
        </w:numPr>
        <w:rPr>
          <w:rFonts w:hint="eastAsia" w:hAnsi="宋体" w:cs="仿宋"/>
          <w:color w:val="auto"/>
          <w:highlight w:val="none"/>
          <w:u w:val="single"/>
          <w:lang w:val="zh-CN"/>
        </w:rPr>
      </w:pPr>
      <w:r>
        <w:rPr>
          <w:rFonts w:hint="eastAsia" w:hAnsi="宋体" w:cs="仿宋"/>
          <w:color w:val="auto"/>
          <w:highlight w:val="none"/>
          <w:u w:val="single"/>
          <w:lang w:val="zh-CN"/>
        </w:rPr>
        <w:t xml:space="preserve">乙方收到中标通知书后需根据甲方提供的房间按上述设备清单中的要求进行尺寸及功能测量并制作一套实样供采购单位核验（核验时需提供原材料、五金件等合格证明文件）</w:t>
      </w:r>
      <w:r/>
    </w:p>
    <w:p>
      <w:pPr>
        <w:pStyle w:val="1114"/>
        <w:numPr>
          <w:ilvl w:val="0"/>
          <w:numId w:val="4"/>
        </w:numPr>
        <w:rPr>
          <w:rFonts w:hint="eastAsia" w:hAnsi="宋体" w:cs="仿宋"/>
          <w:color w:val="auto"/>
          <w:highlight w:val="none"/>
          <w:u w:val="single"/>
          <w:lang w:val="zh-CN"/>
        </w:rPr>
      </w:pPr>
      <w:r>
        <w:rPr>
          <w:rFonts w:hint="eastAsia" w:hAnsi="宋体" w:cs="仿宋"/>
          <w:color w:val="auto"/>
          <w:highlight w:val="none"/>
          <w:u w:val="single"/>
          <w:lang w:val="zh-CN"/>
        </w:rPr>
        <w:t xml:space="preserve">乙方在批量生产定制前就全部产品的颜色、款式、材料等征得甲方相应人员书面确认后方可批量生产定制；否则未经甲方认可的成品甲方有权拒收。</w:t>
      </w:r>
      <w:r/>
    </w:p>
    <w:p>
      <w:pPr>
        <w:pStyle w:val="1114"/>
        <w:numPr>
          <w:ilvl w:val="0"/>
          <w:numId w:val="4"/>
        </w:numPr>
        <w:rPr>
          <w:rFonts w:hAnsi="宋体" w:cs="仿宋"/>
          <w:color w:val="auto"/>
          <w:highlight w:val="none"/>
          <w:u w:val="single"/>
        </w:rPr>
      </w:pPr>
      <w:r>
        <w:rPr>
          <w:rFonts w:hint="eastAsia" w:hAnsi="宋体" w:cs="仿宋"/>
          <w:color w:val="auto"/>
          <w:highlight w:val="none"/>
          <w:u w:val="single"/>
          <w:lang w:val="zh-CN"/>
        </w:rPr>
        <w:t xml:space="preserve">乙方</w:t>
      </w:r>
      <w:r>
        <w:rPr>
          <w:rFonts w:hint="eastAsia" w:hAnsi="宋体" w:cs="仿宋"/>
          <w:color w:val="auto"/>
          <w:highlight w:val="none"/>
          <w:u w:val="single"/>
        </w:rPr>
        <w:t xml:space="preserve">在批量生产期间须按生产进度通知甲方至生产现场针对使用原材料进行核验，经甲方核验通过后方可实施，否则甲方有权拒收。 </w:t>
      </w:r>
      <w:r/>
    </w:p>
    <w:p>
      <w:pPr>
        <w:pStyle w:val="1114"/>
        <w:numPr>
          <w:ilvl w:val="0"/>
          <w:numId w:val="4"/>
        </w:numPr>
        <w:rPr>
          <w:rFonts w:hAnsi="宋体" w:cs="仿宋"/>
          <w:color w:val="auto"/>
          <w:highlight w:val="none"/>
          <w:u w:val="single"/>
        </w:rPr>
      </w:pPr>
      <w:r>
        <w:rPr>
          <w:rFonts w:hint="eastAsia" w:hAnsi="宋体" w:cs="仿宋"/>
          <w:color w:val="auto"/>
          <w:highlight w:val="none"/>
          <w:u w:val="single"/>
          <w:lang w:val="zh-CN"/>
        </w:rPr>
        <w:t xml:space="preserve">乙方</w:t>
      </w:r>
      <w:r>
        <w:rPr>
          <w:rFonts w:hint="eastAsia" w:hAnsi="宋体" w:cs="仿宋"/>
          <w:color w:val="auto"/>
          <w:highlight w:val="none"/>
          <w:u w:val="single"/>
        </w:rPr>
        <w:t xml:space="preserve">按经甲方确认的实样作为履约验收的依据。</w:t>
      </w:r>
      <w:r/>
    </w:p>
    <w:p>
      <w:pPr>
        <w:pStyle w:val="1114"/>
        <w:numPr>
          <w:ilvl w:val="0"/>
          <w:numId w:val="4"/>
        </w:numPr>
        <w:rPr>
          <w:rFonts w:hAnsi="宋体" w:cs="仿宋"/>
          <w:color w:val="auto"/>
          <w:highlight w:val="none"/>
          <w:u w:val="single"/>
        </w:rPr>
      </w:pPr>
      <w:r>
        <w:rPr>
          <w:rFonts w:hint="eastAsia" w:hAnsi="宋体" w:cs="仿宋"/>
          <w:color w:val="auto"/>
          <w:highlight w:val="none"/>
          <w:u w:val="single"/>
        </w:rPr>
        <w:t xml:space="preserve">产品的抽检验收：乙方货物进场时，必须同时通知甲方，甲方视情况可在所有货物中进行随机抽样并送国家认可的检测机构进行检测，如检测不合格的，甲方有权无条件退、换货物，由此引起的所有损失均由乙方自行承担。货物通过合格检测的，则可进入安装施工环节；乙方完成安装后，由甲方组织验收小组进行最终验收并签发验收单。</w:t>
      </w:r>
      <w:r/>
    </w:p>
    <w:p>
      <w:pPr>
        <w:pStyle w:val="1114"/>
        <w:numPr>
          <w:ilvl w:val="0"/>
          <w:numId w:val="4"/>
        </w:numPr>
        <w:rPr>
          <w:rFonts w:hint="eastAsia"/>
          <w:color w:val="auto"/>
          <w:highlight w:val="none"/>
        </w:rPr>
      </w:pPr>
      <w:r>
        <w:rPr>
          <w:rFonts w:hint="eastAsia" w:hAnsi="宋体" w:cs="仿宋"/>
          <w:color w:val="auto"/>
          <w:highlight w:val="none"/>
          <w:u w:val="single"/>
        </w:rPr>
        <w:t xml:space="preserve">所有产品供货完毕，乙方需提供家具的甲醛检测报告，检测方法应符合国家有关规定；所有设备进场后应进行室内空气检测(《室内空气质量标准》GB/T 18883-2002)；检测项目应符合室内空气质量标准中的限值要求,如甲醛检测值小时均值应小于0.1mg/m3等。</w:t>
      </w:r>
      <w:r/>
    </w:p>
    <w:p>
      <w:pPr>
        <w:numPr>
          <w:ilvl w:val="0"/>
          <w:numId w:val="1"/>
        </w:num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组成合同的文件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（1）政府采购合同协议书及其变更、补充协议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（2）政府采购合同专用条款</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（3）政府采购合同通用条款</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（4）中标（成交）通知书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（5）投标（响应）文件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（7）有关技术文件，图纸</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（8）国家法律、行政法规和规章制度规定或合同约定的作为合同组成部分的其他文件</w:t>
      </w:r>
      <w:r/>
    </w:p>
    <w:p>
      <w:pPr>
        <w:numPr>
          <w:ilvl w:val="0"/>
          <w:numId w:val="1"/>
        </w:num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合同生效</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生效。</w:t>
      </w:r>
      <w:r/>
    </w:p>
    <w:p>
      <w:pPr>
        <w:numPr>
          <w:ilvl w:val="0"/>
          <w:numId w:val="1"/>
        </w:num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合同份数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份，甲方执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份，乙方执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份，均具有同等法律效力。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合同订立时间：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合同订立地点：</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附件：具体标的及其技术要求和商务要求、联合协议、分包意向协议等。</w:t>
      </w:r>
      <w:r/>
    </w:p>
    <w:tbl>
      <w:tblPr>
        <w:tblStyle w:val="769"/>
        <w:tblW w:w="9487"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136"/>
        <w:gridCol w:w="2725"/>
        <w:gridCol w:w="2235"/>
        <w:gridCol w:w="2391"/>
      </w:tblGrid>
      <w:tr>
        <w:trPr>
          <w:trHeight w:val="490"/>
        </w:trPr>
        <w:tc>
          <w:tcPr>
            <w:gridSpan w:val="2"/>
            <w:tcBorders>
              <w:bottom w:val="single" w:color="auto" w:sz="2" w:space="0"/>
              <w:right w:val="single" w:color="auto" w:sz="2" w:space="0"/>
            </w:tcBorders>
            <w:tcW w:w="4861"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462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1171"/>
        </w:trPr>
        <w:tc>
          <w:tcPr>
            <w:tcBorders>
              <w:top w:val="single" w:color="auto" w:sz="2" w:space="0"/>
              <w:right w:val="single" w:color="auto" w:sz="2" w:space="0"/>
            </w:tcBorders>
            <w:tcW w:w="2136" w:type="dxa"/>
            <w:vAlign w:val="center"/>
            <w:vMerge w:val="restart"/>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p>
            <w:pPr>
              <w:ind w:firstLine="115"/>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2725" w:type="dxa"/>
            <w:vAlign w:val="center"/>
            <w:vMerge w:val="restart"/>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3"/>
        </w:trPr>
        <w:tc>
          <w:tcPr>
            <w:tcBorders>
              <w:bottom w:val="single" w:color="auto" w:sz="2" w:space="0"/>
              <w:right w:val="single" w:color="auto" w:sz="2" w:space="0"/>
            </w:tcBorders>
            <w:tcW w:w="2136" w:type="dxa"/>
            <w:vAlign w:val="center"/>
            <w:vMerge w:val="continue"/>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2" w:space="0"/>
              <w:bottom w:val="single" w:color="auto" w:sz="2" w:space="0"/>
              <w:right w:val="single" w:color="auto" w:sz="2" w:space="0"/>
            </w:tcBorders>
            <w:tcW w:w="2725" w:type="dxa"/>
            <w:vAlign w:val="center"/>
            <w:vMerge w:val="continue"/>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拥有者性别</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住  所</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136"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72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235" w:type="dxa"/>
            <w:vAlign w:val="center"/>
            <w:textDirection w:val="lrTb"/>
            <w:noWrap w:val="false"/>
          </w:tcPr>
          <w:p>
            <w:pPr>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2391" w:type="dxa"/>
            <w:vAlign w:val="center"/>
            <w:textDirection w:val="lrTb"/>
            <w:noWrap w:val="false"/>
          </w:tcPr>
          <w:p>
            <w:pPr>
              <w:jc w:val="center"/>
              <w:spacing w:line="300" w:lineRule="exact"/>
              <w:rPr>
                <w:rFonts w:hint="eastAsia" w:ascii="宋体" w:hAnsi="宋体" w:cs="宋体"/>
                <w:color w:val="auto"/>
                <w:spacing w:val="20"/>
                <w:sz w:val="24"/>
                <w:szCs w:val="24"/>
                <w:highlight w:val="none"/>
              </w:rPr>
            </w:pPr>
            <w:r>
              <w:rPr>
                <w:rFonts w:hint="eastAsia" w:ascii="宋体" w:hAnsi="宋体" w:cs="宋体"/>
                <w:color w:val="auto"/>
                <w:spacing w:val="20"/>
                <w:sz w:val="24"/>
                <w:szCs w:val="24"/>
                <w:highlight w:val="none"/>
              </w:rPr>
            </w:r>
            <w:r/>
          </w:p>
        </w:tc>
      </w:tr>
      <w:tr>
        <w:trPr>
          <w:trHeight w:val="586"/>
        </w:trPr>
        <w:tc>
          <w:tcPr>
            <w:gridSpan w:val="4"/>
            <w:tcBorders>
              <w:top w:val="single" w:color="auto" w:sz="2" w:space="0"/>
            </w:tcBorders>
            <w:tcW w:w="9487" w:type="dxa"/>
            <w:vAlign w:val="center"/>
            <w:textDirection w:val="lrTb"/>
            <w:noWrap w:val="false"/>
          </w:tcPr>
          <w:p>
            <w:pPr>
              <w:pStyle w:val="775"/>
              <w:ind w:left="0"/>
              <w:jc w:val="left"/>
              <w:spacing w:before="156" w:line="360" w:lineRule="auto"/>
              <w:rPr>
                <w:rFonts w:hint="eastAsia" w:ascii="宋体" w:hAnsi="宋体" w:eastAsia="宋体" w:cs="宋体"/>
                <w:color w:val="auto"/>
                <w:spacing w:val="20"/>
                <w:szCs w:val="24"/>
                <w:highlight w:val="none"/>
              </w:rPr>
            </w:pPr>
            <w:r>
              <w:rPr>
                <w:rFonts w:hint="eastAsia" w:ascii="宋体" w:hAnsi="宋体" w:eastAsia="宋体" w:cs="宋体"/>
                <w:color w:val="auto"/>
                <w:szCs w:val="24"/>
                <w:highlight w:val="none"/>
              </w:rPr>
              <w:t xml:space="preserve">注：涉及联合体或其他合同主体的信息应按上表格式加列。</w:t>
            </w:r>
            <w:r/>
          </w:p>
        </w:tc>
      </w:tr>
    </w:tbl>
    <w:p>
      <w:pPr>
        <w:rPr>
          <w:rFonts w:hint="eastAsia" w:ascii="黑体" w:hAnsi="黑体"/>
          <w:b w:val="0"/>
          <w:bCs w:val="0"/>
          <w:color w:val="auto"/>
          <w:sz w:val="28"/>
          <w:szCs w:val="28"/>
          <w:highlight w:val="none"/>
        </w:rPr>
      </w:pPr>
      <w:r/>
      <w:bookmarkStart w:id="305" w:name="_Toc27624"/>
      <w:r>
        <w:rPr>
          <w:rFonts w:hint="eastAsia" w:ascii="黑体" w:hAnsi="黑体"/>
          <w:b w:val="0"/>
          <w:bCs w:val="0"/>
          <w:color w:val="auto"/>
          <w:sz w:val="28"/>
          <w:szCs w:val="28"/>
          <w:highlight w:val="none"/>
        </w:rPr>
        <w:br w:type="page" w:clear="all"/>
      </w:r>
      <w:r/>
    </w:p>
    <w:p>
      <w:pPr>
        <w:pStyle w:val="760"/>
        <w:jc w:val="center"/>
        <w:spacing w:before="0" w:after="0" w:line="360" w:lineRule="auto"/>
        <w:rPr>
          <w:rFonts w:ascii="黑体" w:hAnsi="黑体"/>
          <w:color w:val="auto"/>
          <w:sz w:val="28"/>
          <w:szCs w:val="28"/>
          <w:highlight w:val="none"/>
        </w:rPr>
      </w:pPr>
      <w:r/>
      <w:bookmarkStart w:id="306" w:name="_Toc26766"/>
      <w:r>
        <w:rPr>
          <w:rFonts w:hint="eastAsia" w:ascii="黑体" w:hAnsi="黑体"/>
          <w:b w:val="0"/>
          <w:bCs w:val="0"/>
          <w:color w:val="auto"/>
          <w:sz w:val="28"/>
          <w:szCs w:val="28"/>
          <w:highlight w:val="none"/>
        </w:rPr>
        <w:t xml:space="preserve">第二节 政府采购合同通用条款</w:t>
      </w:r>
      <w:bookmarkEnd w:id="305"/>
      <w:r/>
      <w:bookmarkEnd w:id="306"/>
      <w:r/>
      <w:r/>
    </w:p>
    <w:p>
      <w:pPr>
        <w:jc w:val="left"/>
        <w:spacing w:line="360" w:lineRule="auto"/>
        <w:tabs>
          <w:tab w:val="left" w:pos="8820" w:leader="none"/>
          <w:tab w:val="left" w:pos="9345" w:leader="none"/>
          <w:tab w:val="left" w:pos="9765" w:leader="none"/>
        </w:tabs>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1. </w:t>
      </w:r>
      <w:r>
        <w:rPr>
          <w:rFonts w:hint="eastAsia" w:ascii="宋体" w:hAnsi="宋体" w:cs="宋体"/>
          <w:b/>
          <w:bCs/>
          <w:color w:val="auto"/>
          <w:sz w:val="24"/>
          <w:szCs w:val="24"/>
          <w:highlight w:val="none"/>
        </w:rPr>
        <w:t xml:space="preserve">定义</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1.1合同当事人</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（1）采购人（以下称甲方）是指使用财政性资金，通过政府采购方式向供应商购买货物及其相关服务的国家机关、事业单位、团体组织。</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（3）其他合同主体是指除采购人和供应商以外，</w:t>
      </w:r>
      <w:r>
        <w:rPr>
          <w:rFonts w:hint="eastAsia" w:ascii="宋体" w:hAnsi="宋体" w:cs="宋体"/>
          <w:bCs/>
          <w:color w:val="auto"/>
          <w:sz w:val="24"/>
          <w:szCs w:val="24"/>
          <w:highlight w:val="none"/>
        </w:rPr>
        <w:t xml:space="preserve">依法参与合同缔结或履行，享有权利、承担义务的合同当事人</w:t>
      </w:r>
      <w:r>
        <w:rPr>
          <w:rFonts w:hint="eastAsia" w:ascii="宋体" w:hAnsi="宋体" w:cs="宋体"/>
          <w:color w:val="auto"/>
          <w:sz w:val="24"/>
          <w:szCs w:val="24"/>
          <w:highlight w:val="none"/>
        </w:rPr>
        <w:t xml:space="preserve">。</w:t>
      </w:r>
      <w:r/>
    </w:p>
    <w:p>
      <w:pPr>
        <w:jc w:val="left"/>
        <w:spacing w:line="360" w:lineRule="auto"/>
        <w:tabs>
          <w:tab w:val="left" w:pos="570" w:leader="none"/>
          <w:tab w:val="left" w:pos="9240" w:leader="none"/>
          <w:tab w:val="left" w:pos="95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1.2本合同下列术语应解释为：</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（1）“合同”系指</w:t>
      </w:r>
      <w:r>
        <w:rPr>
          <w:rFonts w:hint="eastAsia" w:ascii="宋体" w:hAnsi="宋体" w:cs="宋体"/>
          <w:bCs/>
          <w:color w:val="auto"/>
          <w:sz w:val="24"/>
          <w:szCs w:val="24"/>
          <w:highlight w:val="none"/>
        </w:rPr>
        <w:t xml:space="preserve">合同当事人意思表示达成一致的任何协议，包括签署的</w:t>
      </w:r>
      <w:r>
        <w:rPr>
          <w:rFonts w:hint="eastAsia" w:ascii="宋体" w:hAnsi="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jc w:val="left"/>
        <w:spacing w:line="360" w:lineRule="auto"/>
        <w:tabs>
          <w:tab w:val="left" w:pos="570" w:leader="none"/>
          <w:tab w:val="left" w:pos="9240" w:leader="none"/>
          <w:tab w:val="left" w:pos="95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（2）“合同价款”系指根据本合同规定乙方在全面履行合同义务后甲方应支付给乙方的价款。</w:t>
      </w:r>
      <w:r/>
    </w:p>
    <w:p>
      <w:pPr>
        <w:jc w:val="left"/>
        <w:spacing w:line="360" w:lineRule="auto"/>
        <w:tabs>
          <w:tab w:val="left" w:pos="570" w:leader="none"/>
          <w:tab w:val="left" w:pos="9240" w:leader="none"/>
          <w:tab w:val="left" w:pos="95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auto"/>
          <w:sz w:val="24"/>
          <w:szCs w:val="24"/>
          <w:highlight w:val="none"/>
          <w:lang w:val="en"/>
        </w:rPr>
        <w:t xml:space="preserve">其他</w:t>
      </w:r>
      <w:r>
        <w:rPr>
          <w:rFonts w:hint="eastAsia" w:ascii="宋体" w:hAnsi="宋体" w:cs="宋体"/>
          <w:color w:val="auto"/>
          <w:sz w:val="24"/>
          <w:szCs w:val="24"/>
          <w:highlight w:val="none"/>
        </w:rPr>
        <w:t xml:space="preserve">技术资料和材料等。</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（4）“相关服务”系指根据合同规定，乙方应提供的与货物有关的技术、管理和</w:t>
      </w:r>
      <w:r>
        <w:rPr>
          <w:rFonts w:hint="eastAsia" w:ascii="宋体" w:hAnsi="宋体" w:cs="宋体"/>
          <w:color w:val="auto"/>
          <w:sz w:val="24"/>
          <w:szCs w:val="24"/>
          <w:highlight w:val="none"/>
          <w:lang w:val="en"/>
        </w:rPr>
        <w:t xml:space="preserve">其他</w:t>
      </w:r>
      <w:r>
        <w:rPr>
          <w:rFonts w:hint="eastAsia" w:ascii="宋体" w:hAnsi="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4"/>
          <w:szCs w:val="24"/>
          <w:highlight w:val="none"/>
          <w:lang w:val="en"/>
        </w:rPr>
        <w:t xml:space="preserve">其他</w:t>
      </w:r>
      <w:r>
        <w:rPr>
          <w:rFonts w:hint="eastAsia" w:ascii="宋体" w:hAnsi="宋体" w:cs="宋体"/>
          <w:color w:val="auto"/>
          <w:sz w:val="24"/>
          <w:szCs w:val="24"/>
          <w:highlight w:val="none"/>
        </w:rPr>
        <w:t xml:space="preserve">义务。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360" w:lineRule="auto"/>
        <w:tabs>
          <w:tab w:val="left" w:pos="570" w:leader="none"/>
          <w:tab w:val="left" w:pos="9240" w:leader="none"/>
          <w:tab w:val="left" w:pos="95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w:t>
      </w:r>
      <w:r/>
    </w:p>
    <w:p>
      <w:pPr>
        <w:jc w:val="left"/>
        <w:spacing w:line="360" w:lineRule="auto"/>
        <w:tabs>
          <w:tab w:val="left" w:pos="570" w:leader="none"/>
          <w:tab w:val="left" w:pos="9240" w:leader="none"/>
          <w:tab w:val="left" w:pos="95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（7）其他术语解释，见【</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w:t>
      </w:r>
      <w:r/>
    </w:p>
    <w:p>
      <w:pPr>
        <w:numPr>
          <w:ilvl w:val="0"/>
          <w:numId w:val="0"/>
        </w:numPr>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cs="宋体"/>
          <w:b/>
          <w:color w:val="auto"/>
          <w:sz w:val="24"/>
          <w:szCs w:val="24"/>
          <w:highlight w:val="none"/>
        </w:rPr>
        <w:t xml:space="preserve">合同标的及金额</w:t>
      </w:r>
      <w:r/>
    </w:p>
    <w:p>
      <w:pPr>
        <w:jc w:val="left"/>
        <w:spacing w:line="360" w:lineRule="auto"/>
        <w:rPr>
          <w:rFonts w:hint="eastAsia" w:ascii="宋体" w:hAnsi="宋体" w:cs="宋体"/>
          <w:b/>
          <w:bCs/>
          <w:i/>
          <w:iCs/>
          <w:color w:val="auto"/>
          <w:sz w:val="24"/>
          <w:szCs w:val="24"/>
          <w:highlight w:val="none"/>
        </w:rPr>
      </w:pPr>
      <w:r>
        <w:rPr>
          <w:rFonts w:hint="eastAsia" w:ascii="宋体" w:hAnsi="宋体" w:cs="宋体"/>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auto"/>
          <w:sz w:val="24"/>
          <w:szCs w:val="24"/>
          <w:highlight w:val="none"/>
          <w:lang w:val="en"/>
        </w:rPr>
        <w:t xml:space="preserve">其他</w:t>
      </w:r>
      <w:r>
        <w:rPr>
          <w:rFonts w:hint="eastAsia" w:ascii="宋体" w:hAnsi="宋体" w:cs="宋体"/>
          <w:color w:val="auto"/>
          <w:sz w:val="24"/>
          <w:szCs w:val="24"/>
          <w:highlight w:val="none"/>
        </w:rPr>
        <w:t xml:space="preserve">任何费用。</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 履行合同的时间、地点和方式</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乙方应当在约定的时间、地点，按照约定方式履行合同。</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 甲方的权利和义务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 甲方有权要求乙方对缺陷部分予以修复，并按合同约定享有货物保修及其他合同约定的权利。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 甲方应当按照合同约定及时对交付的货物进行验收，未在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约定的期限内对乙方履约提出任何异议或者向乙方作出任何说明的，视为验收通过。</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 甲方应当根据合同约定及时向乙方支付合同价款，不得以内部人员变更、履行内部付款流程等为由，拒绝或迟延支付。</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4.6 国家法律法规规定及</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约定应由甲方承担的其他义务和责任。</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 乙方的权利和义务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签署合同后，乙方应确定项目负责人（或项目联系人），负责与本合同有关的事务。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74"/>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77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5"/>
        </w:num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合同履行</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甲乙双方应当按照</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约定顺序履行合同义务；如果没有先后顺序的，应当同时履行。</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 货物包装、运输、保险和交付要求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本合同</w:t>
      </w:r>
      <w:r>
        <w:rPr>
          <w:rFonts w:hint="eastAsia" w:ascii="宋体" w:hAnsi="宋体" w:cs="宋体"/>
          <w:bCs/>
          <w:color w:val="auto"/>
          <w:sz w:val="24"/>
          <w:szCs w:val="24"/>
          <w:highlight w:val="none"/>
        </w:rPr>
        <w:t xml:space="preserve">涉及商品包装、快递包装的，</w:t>
      </w:r>
      <w:r>
        <w:rPr>
          <w:rFonts w:hint="eastAsia" w:ascii="宋体" w:hAnsi="宋体" w:cs="宋体"/>
          <w:color w:val="auto"/>
          <w:sz w:val="24"/>
          <w:szCs w:val="24"/>
          <w:highlight w:val="none"/>
        </w:rPr>
        <w:t xml:space="preserve">除</w:t>
      </w:r>
      <w:r>
        <w:rPr>
          <w:rFonts w:hint="eastAsia" w:ascii="宋体" w:hAnsi="宋体" w:cs="宋体"/>
          <w:b/>
          <w:color w:val="auto"/>
          <w:sz w:val="24"/>
          <w:szCs w:val="24"/>
          <w:highlight w:val="none"/>
        </w:rPr>
        <w:t xml:space="preserve">【政府采购合同专用条款】</w:t>
      </w:r>
      <w:r>
        <w:rPr>
          <w:rFonts w:hint="eastAsia" w:ascii="宋体" w:hAnsi="宋体" w:cs="宋体"/>
          <w:bCs/>
          <w:color w:val="auto"/>
          <w:sz w:val="24"/>
          <w:szCs w:val="24"/>
          <w:highlight w:val="none"/>
        </w:rPr>
        <w:t xml:space="preserve">另有约定外，</w:t>
      </w:r>
      <w:r>
        <w:rPr>
          <w:rFonts w:hint="eastAsia" w:ascii="宋体" w:hAnsi="宋体" w:cs="宋体"/>
          <w:color w:val="auto"/>
          <w:sz w:val="24"/>
          <w:szCs w:val="24"/>
          <w:highlight w:val="none"/>
        </w:rPr>
        <w:t xml:space="preserve">包装应适应远距离运输、防潮、防震、防锈和防野蛮装卸等要求，确保货物安全无损地运抵</w:t>
      </w:r>
      <w:r>
        <w:rPr>
          <w:rFonts w:hint="eastAsia" w:ascii="宋体" w:hAnsi="宋体" w:cs="宋体"/>
          <w:b/>
          <w:color w:val="auto"/>
          <w:sz w:val="24"/>
          <w:szCs w:val="24"/>
          <w:highlight w:val="none"/>
        </w:rPr>
        <w:t xml:space="preserve">【政府采购合同专用条款】</w:t>
      </w:r>
      <w:r>
        <w:rPr>
          <w:rFonts w:hint="eastAsia" w:ascii="宋体" w:hAnsi="宋体" w:cs="宋体"/>
          <w:bCs/>
          <w:color w:val="auto"/>
          <w:sz w:val="24"/>
          <w:szCs w:val="24"/>
          <w:highlight w:val="none"/>
        </w:rPr>
        <w:t xml:space="preserve">约定的</w:t>
      </w:r>
      <w:r>
        <w:rPr>
          <w:rFonts w:hint="eastAsia" w:ascii="宋体" w:hAnsi="宋体" w:cs="宋体"/>
          <w:color w:val="auto"/>
          <w:sz w:val="24"/>
          <w:szCs w:val="24"/>
          <w:highlight w:val="none"/>
        </w:rPr>
        <w:t xml:space="preserve">指定现场。</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 除</w:t>
      </w:r>
      <w:r>
        <w:rPr>
          <w:rFonts w:hint="eastAsia" w:ascii="宋体" w:hAnsi="宋体" w:cs="宋体"/>
          <w:b/>
          <w:color w:val="auto"/>
          <w:sz w:val="24"/>
          <w:szCs w:val="24"/>
          <w:highlight w:val="none"/>
        </w:rPr>
        <w:t xml:space="preserve">【政府采购合同专用条款】</w:t>
      </w:r>
      <w:r>
        <w:rPr>
          <w:rFonts w:hint="eastAsia" w:ascii="宋体" w:hAnsi="宋体" w:cs="宋体"/>
          <w:bCs/>
          <w:color w:val="auto"/>
          <w:sz w:val="24"/>
          <w:szCs w:val="24"/>
          <w:highlight w:val="none"/>
        </w:rPr>
        <w:t xml:space="preserve">另有约定外，</w:t>
      </w:r>
      <w:r>
        <w:rPr>
          <w:rFonts w:hint="eastAsia" w:ascii="宋体" w:hAnsi="宋体" w:cs="宋体"/>
          <w:color w:val="auto"/>
          <w:sz w:val="24"/>
          <w:szCs w:val="24"/>
          <w:highlight w:val="none"/>
        </w:rPr>
        <w:t xml:space="preserve">乙方负责办理将货物运抵本合同规定的交货地点，并装卸、交付至甲方的一切运输事项，相关费用应包含在合同价款中。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 货物保险要求按</w:t>
      </w:r>
      <w:r>
        <w:rPr>
          <w:rFonts w:hint="eastAsia" w:ascii="宋体" w:hAnsi="宋体" w:cs="宋体"/>
          <w:b/>
          <w:color w:val="auto"/>
          <w:sz w:val="24"/>
          <w:szCs w:val="24"/>
          <w:highlight w:val="none"/>
        </w:rPr>
        <w:t xml:space="preserve">【政府采购合同专用条款】</w:t>
      </w:r>
      <w:r>
        <w:rPr>
          <w:rFonts w:hint="eastAsia" w:ascii="宋体" w:hAnsi="宋体" w:cs="宋体"/>
          <w:bCs/>
          <w:color w:val="auto"/>
          <w:sz w:val="24"/>
          <w:szCs w:val="24"/>
          <w:highlight w:val="none"/>
        </w:rPr>
        <w:t xml:space="preserve">规定执行</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 乙方在运输到达之前应提前通知甲方，并提示货物运输装卸的注意事项，甲方配合乙方做好货物的接收工作。</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 质量标准和保证</w:t>
      </w:r>
      <w:r/>
    </w:p>
    <w:p>
      <w:pPr>
        <w:pStyle w:val="779"/>
        <w:spacing w:line="360" w:lineRule="auto"/>
        <w:rPr>
          <w:rFonts w:hint="eastAsia" w:hAnsi="宋体" w:cs="宋体"/>
          <w:b/>
          <w:color w:val="auto"/>
          <w:sz w:val="24"/>
          <w:szCs w:val="24"/>
          <w:highlight w:val="none"/>
        </w:rPr>
      </w:pPr>
      <w:r>
        <w:rPr>
          <w:rFonts w:hint="eastAsia" w:hAnsi="宋体" w:cs="宋体"/>
          <w:color w:val="auto"/>
          <w:sz w:val="24"/>
          <w:szCs w:val="24"/>
          <w:highlight w:val="none"/>
        </w:rPr>
        <w:t xml:space="preserve">8.1 质量标准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9"/>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（2）采用中华人民共和国法定计量单位。</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（3）乙方所提供的货物应符合国家有关安全、环保、卫生的规定。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 保证</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4"/>
          <w:szCs w:val="24"/>
          <w:highlight w:val="none"/>
        </w:rPr>
        <w:t xml:space="preserve">【政府采购合同专用条款】</w:t>
      </w:r>
      <w:r>
        <w:rPr>
          <w:rFonts w:hint="eastAsia" w:ascii="宋体" w:hAnsi="宋体" w:cs="宋体"/>
          <w:color w:val="auto"/>
          <w:sz w:val="24"/>
          <w:szCs w:val="24"/>
          <w:highlight w:val="none"/>
        </w:rPr>
        <w:t xml:space="preserve">规定或乙方书面承诺（两者以较长的为准）的质量保证期内，本保证保持有效。</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（2）在质量保证期内所发现的缺陷，甲方应尽快以书面形式通知乙方。</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（3）乙方收到通知后，应在</w:t>
      </w:r>
      <w:r>
        <w:rPr>
          <w:rFonts w:hint="eastAsia" w:ascii="宋体" w:hAnsi="宋体" w:cs="宋体"/>
          <w:b/>
          <w:color w:val="auto"/>
          <w:sz w:val="24"/>
          <w:szCs w:val="24"/>
          <w:highlight w:val="none"/>
        </w:rPr>
        <w:t xml:space="preserve">【政府采购合同专用条款】</w:t>
      </w:r>
      <w:r>
        <w:rPr>
          <w:rFonts w:hint="eastAsia" w:ascii="宋体" w:hAnsi="宋体" w:cs="宋体"/>
          <w:color w:val="auto"/>
          <w:sz w:val="24"/>
          <w:szCs w:val="24"/>
          <w:highlight w:val="none"/>
        </w:rPr>
        <w:t xml:space="preserve">规定的响应时间内以合理的速度免费维修或更换有缺陷的货物或部件。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 权利瑕疵担保</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乙方保证对其出售的货物享有合法的权利。</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乙方保证在交付的货物上不存在抵押权等担保物权。</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 如甲方使用上述货物构成对第三人侵权的，则由乙方承担全部责任。</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10. 知识产权保护</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 乙方对其所销售的货物应当享有知识产权或经权利人合法授权，保证没有侵犯任何第三人的知识产权等权利。</w:t>
      </w:r>
      <w:bookmarkStart w:id="307" w:name="_Hlk163047038"/>
      <w:r>
        <w:rPr>
          <w:rFonts w:hint="eastAsia" w:ascii="宋体" w:hAnsi="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307"/>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11. 保密义务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中约定。</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12. 合同价款支付</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合同价款支付按照国库集中支付制度及财政管理相关规定执行。</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74"/>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乙方应当以支票、汇票、本票或者金融机构、担保机构出具的保函等非现金形式提交。</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如果乙方出现</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甲方在项目通过验收后按照</w:t>
      </w:r>
      <w:r>
        <w:rPr>
          <w:rFonts w:hint="eastAsia" w:ascii="宋体" w:hAnsi="宋体" w:cs="宋体"/>
          <w:b/>
          <w:color w:val="auto"/>
          <w:sz w:val="24"/>
          <w:szCs w:val="24"/>
          <w:highlight w:val="none"/>
        </w:rPr>
        <w:t xml:space="preserve">【政府采购合同专用条款】</w:t>
      </w:r>
      <w:r>
        <w:rPr>
          <w:rFonts w:hint="eastAsia" w:ascii="宋体" w:hAnsi="宋体" w:cs="宋体"/>
          <w:color w:val="auto"/>
          <w:sz w:val="24"/>
          <w:szCs w:val="24"/>
          <w:highlight w:val="none"/>
        </w:rPr>
        <w:t xml:space="preserve">规定的时间内将履约保证金退还乙方；逾期退还的，乙方可要求甲方支付违约金，违约金按照</w:t>
      </w:r>
      <w:r>
        <w:rPr>
          <w:rFonts w:hint="eastAsia" w:ascii="宋体" w:hAnsi="宋体" w:cs="宋体"/>
          <w:b/>
          <w:color w:val="auto"/>
          <w:sz w:val="24"/>
          <w:szCs w:val="24"/>
          <w:highlight w:val="none"/>
        </w:rPr>
        <w:t xml:space="preserve">【政府采购合同专用条款】</w:t>
      </w:r>
      <w:r>
        <w:rPr>
          <w:rFonts w:hint="eastAsia" w:ascii="宋体" w:hAnsi="宋体" w:cs="宋体"/>
          <w:color w:val="auto"/>
          <w:sz w:val="24"/>
          <w:szCs w:val="24"/>
          <w:highlight w:val="none"/>
        </w:rPr>
        <w:t xml:space="preserve">规定支付。</w:t>
      </w:r>
      <w:r/>
    </w:p>
    <w:p>
      <w:pPr>
        <w:jc w:val="left"/>
        <w:spacing w:line="360" w:lineRule="auto"/>
        <w:rPr>
          <w:rFonts w:hint="eastAsia" w:ascii="宋体" w:hAnsi="宋体" w:cs="宋体"/>
          <w:b/>
          <w:color w:val="auto"/>
          <w:sz w:val="24"/>
          <w:szCs w:val="24"/>
          <w:highlight w:val="none"/>
        </w:rPr>
      </w:pPr>
      <w:r>
        <w:rPr>
          <w:rFonts w:hint="eastAsia" w:ascii="宋体" w:hAnsi="宋体" w:cs="宋体"/>
          <w:b/>
          <w:bCs/>
          <w:color w:val="auto"/>
          <w:sz w:val="24"/>
          <w:szCs w:val="24"/>
          <w:highlight w:val="none"/>
        </w:rPr>
        <w:t xml:space="preserve">14. </w:t>
      </w:r>
      <w:r>
        <w:rPr>
          <w:rFonts w:hint="eastAsia" w:ascii="宋体" w:hAnsi="宋体" w:cs="宋体"/>
          <w:b/>
          <w:color w:val="auto"/>
          <w:sz w:val="24"/>
          <w:szCs w:val="24"/>
          <w:highlight w:val="none"/>
        </w:rPr>
        <w:t xml:space="preserve">售后服务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除项目不涉及或采购活动中明确约定无须承担外，乙方还应提供下列服务：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（1）货物的现场移动、安装、调试、启动监督及技术支持；</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（2）提供货物组装和维修所需的专用工具和辅助材料；</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约定的期限内对所有的货物实施运行监督、维修，但前提条件是该服务并不能免除乙方在质量保证期内所承担的义务；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（4）在制造商所在地或指定现场就货物的安装、启动、运营、维护、废弃处置等对甲方操作人员进行培训；</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b/>
          <w:color w:val="auto"/>
          <w:sz w:val="24"/>
          <w:szCs w:val="24"/>
          <w:highlight w:val="none"/>
        </w:rPr>
        <w:t xml:space="preserve">【政府采购合同专用条款】</w:t>
      </w:r>
      <w:r>
        <w:rPr>
          <w:rFonts w:hint="eastAsia" w:ascii="宋体" w:hAnsi="宋体" w:cs="宋体"/>
          <w:color w:val="auto"/>
          <w:sz w:val="24"/>
          <w:szCs w:val="24"/>
          <w:highlight w:val="none"/>
        </w:rPr>
        <w:t xml:space="preserve">规定由乙方提供的其他服务。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乙方提供的售后服务的费用已包含在合同价款中，甲方不再另行支付。</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15. 违约责任</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15.1质量瑕疵的违约责任</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乙方提供的产品不符合合同约定的质量标准或存在产品质量缺陷，甲方有权要求乙方根据</w:t>
      </w:r>
      <w:r>
        <w:rPr>
          <w:rFonts w:hint="eastAsia" w:ascii="宋体" w:hAnsi="宋体" w:cs="宋体"/>
          <w:b/>
          <w:color w:val="auto"/>
          <w:sz w:val="24"/>
          <w:szCs w:val="24"/>
          <w:highlight w:val="none"/>
        </w:rPr>
        <w:t xml:space="preserve">【政府采购合同专用条款】</w:t>
      </w:r>
      <w:r>
        <w:rPr>
          <w:rFonts w:hint="eastAsia" w:ascii="宋体" w:hAnsi="宋体" w:cs="宋体"/>
          <w:bCs/>
          <w:color w:val="auto"/>
          <w:sz w:val="24"/>
          <w:szCs w:val="24"/>
          <w:highlight w:val="none"/>
        </w:rPr>
        <w:t xml:space="preserve">要求</w:t>
      </w:r>
      <w:r>
        <w:rPr>
          <w:rFonts w:hint="eastAsia" w:ascii="宋体" w:hAnsi="宋体" w:cs="宋体"/>
          <w:color w:val="auto"/>
          <w:sz w:val="24"/>
          <w:szCs w:val="24"/>
          <w:highlight w:val="none"/>
        </w:rPr>
        <w:t xml:space="preserve">及时修理、重作、更换，并承担由此给甲方造成的损失。</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15.2 迟延交货的违约责任</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4"/>
          <w:szCs w:val="24"/>
          <w:highlight w:val="none"/>
        </w:rPr>
        <w:t xml:space="preserve">【政府采购合同专用条款】</w:t>
      </w:r>
      <w:r>
        <w:rPr>
          <w:rFonts w:hint="eastAsia" w:ascii="宋体" w:hAnsi="宋体" w:cs="宋体"/>
          <w:color w:val="auto"/>
          <w:sz w:val="24"/>
          <w:szCs w:val="24"/>
          <w:highlight w:val="none"/>
        </w:rPr>
        <w:t xml:space="preserve">规定执行。如果涉及公共利益，且赔偿金额无法弥补公共利益损失，甲方可要求继续履行或者采取其他补救措施。</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迟延支付的违约责任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甲方存在迟延支付乙方合同款项的，应当承担</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规定的逾期付款利息。</w:t>
      </w:r>
      <w:r/>
    </w:p>
    <w:p>
      <w:pPr>
        <w:jc w:val="left"/>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15.4其他违约责任根据项目实际需要按</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规定执行。</w:t>
      </w:r>
      <w:r/>
    </w:p>
    <w:p>
      <w:pPr>
        <w:numPr>
          <w:ilvl w:val="0"/>
          <w:numId w:val="6"/>
        </w:num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合同变更、中止与终止</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16.1合同的变更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16.2合同的中止</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（1）合同履行过程中因供应商就采购文件、采购过程或结果提起投诉的，甲方认为有必要的，可以中止合同的履行。</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13"/>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（4）甲方不得以行政区划调整、政府换届、机构或者职能调整以及相关责任人更替为由中止合同。</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16.3合同的终止</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（1）合同因有效期限届满而终止；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（2）乙方未按合同约定履行，构成根本性违约的，甲方有权终止合同，并追究乙方的违约责任。</w:t>
      </w:r>
      <w:r/>
    </w:p>
    <w:p>
      <w:pPr>
        <w:pStyle w:val="111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w:t>
      </w:r>
      <w:r>
        <w:rPr>
          <w:rFonts w:hint="eastAsia" w:ascii="宋体" w:hAnsi="宋体" w:eastAsia="宋体" w:cs="宋体"/>
          <w:color w:val="auto"/>
          <w:sz w:val="24"/>
          <w:szCs w:val="24"/>
          <w:highlight w:val="none"/>
        </w:rPr>
        <w:t xml:space="preserve">涉及国家利益、社会公共利益的情形</w:t>
      </w:r>
      <w:r/>
    </w:p>
    <w:p>
      <w:pPr>
        <w:pStyle w:val="1113"/>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17. 合同分包</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乙方不得将合同转包给其他供应商。涉及合同分包的，乙方应根据采购文件和投标（响应）文件规定进行合同分包。17.2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18. 不可抗力</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不可抗力是指合同双方不能预见、不能避免且不能克服的客观情况。</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 任何一方对由于不可抗力造成的部分或全部不能履行合同不承担违约责任。但迟延履行后发生不可抗力的，不能免除责任。</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19. 解决争议的方法</w:t>
      </w:r>
      <w:r/>
    </w:p>
    <w:p>
      <w:pPr>
        <w:pStyle w:val="1113"/>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13"/>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1113"/>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jc w:val="left"/>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20. 政府采购政策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w:t>
      </w:r>
      <w:r>
        <w:rPr>
          <w:rFonts w:hint="eastAsia" w:ascii="宋体" w:hAnsi="宋体" w:cs="宋体"/>
          <w:color w:val="auto"/>
          <w:sz w:val="24"/>
          <w:szCs w:val="24"/>
          <w:highlight w:val="none"/>
          <w:lang w:val="en-GB"/>
        </w:rPr>
        <w:t xml:space="preserve">本合同应当按照规定执行政府采购政策。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 本合同依法执行政府采购政策的方式和内容，属于合同履约验收的范围。甲乙双方</w:t>
      </w:r>
      <w:r>
        <w:rPr>
          <w:rFonts w:hint="eastAsia" w:ascii="宋体" w:hAnsi="宋体" w:cs="宋体"/>
          <w:color w:val="auto"/>
          <w:sz w:val="24"/>
          <w:szCs w:val="24"/>
          <w:highlight w:val="none"/>
          <w:lang w:val="en-GB"/>
        </w:rPr>
        <w:t xml:space="preserve">未按规定要求执行政府采购政策造成损失的</w:t>
      </w:r>
      <w:r>
        <w:rPr>
          <w:rFonts w:hint="eastAsia" w:ascii="宋体" w:hAnsi="宋体" w:cs="宋体"/>
          <w:color w:val="auto"/>
          <w:sz w:val="24"/>
          <w:szCs w:val="24"/>
          <w:highlight w:val="none"/>
        </w:rPr>
        <w:t xml:space="preserve">，有过错的一方应当承担赔偿责任，双方都有过错的，各自承担相应的责任。</w:t>
      </w:r>
      <w:r/>
    </w:p>
    <w:p>
      <w:pPr>
        <w:pStyle w:val="77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 法律适用</w:t>
      </w:r>
      <w:r/>
    </w:p>
    <w:p>
      <w:pPr>
        <w:pStyle w:val="1113"/>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1113"/>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22. 通知</w:t>
      </w:r>
      <w:r/>
    </w:p>
    <w:p>
      <w:pPr>
        <w:pStyle w:val="1113"/>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113"/>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22.3本合同一方给另一方的通知均应采用书面形式，传真或快递送到本合同中规定的对方的地址和办理签收手续。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22.4通知以送达之日或通知书中规定的生效之日起生效，两者中以较迟之日为准。</w:t>
      </w:r>
      <w:r/>
    </w:p>
    <w:p>
      <w:pPr>
        <w:numPr>
          <w:ilvl w:val="0"/>
          <w:numId w:val="7"/>
        </w:num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合同未尽事项</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23.1合同未尽事项见</w:t>
      </w:r>
      <w:r>
        <w:rPr>
          <w:rFonts w:hint="eastAsia" w:ascii="宋体" w:hAnsi="宋体" w:cs="宋体"/>
          <w:b/>
          <w:color w:val="auto"/>
          <w:sz w:val="24"/>
          <w:szCs w:val="24"/>
          <w:highlight w:val="none"/>
        </w:rPr>
        <w:t xml:space="preserve">【政府采购合同专用条款】</w:t>
      </w:r>
      <w:r>
        <w:rPr>
          <w:rFonts w:hint="eastAsia" w:ascii="宋体" w:hAnsi="宋体" w:cs="宋体"/>
          <w:bCs/>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23.2 合同附件与合同正文具有同等的法律效力。</w:t>
      </w:r>
      <w:r/>
    </w:p>
    <w:p>
      <w:pPr>
        <w:pStyle w:val="760"/>
        <w:jc w:val="center"/>
        <w:rPr>
          <w:rFonts w:ascii="黑体" w:hAnsi="华文中宋"/>
          <w:b w:val="0"/>
          <w:bCs w:val="0"/>
          <w:color w:val="auto"/>
          <w:sz w:val="28"/>
          <w:szCs w:val="28"/>
          <w:highlight w:val="none"/>
        </w:rPr>
      </w:pPr>
      <w:r>
        <w:rPr>
          <w:rFonts w:hint="eastAsia" w:ascii="黑体" w:hAnsi="华文中宋" w:eastAsia="黑体"/>
          <w:color w:val="auto"/>
          <w:sz w:val="28"/>
          <w:szCs w:val="28"/>
          <w:highlight w:val="none"/>
        </w:rPr>
        <w:br w:type="page" w:clear="all"/>
      </w:r>
      <w:bookmarkStart w:id="308" w:name="_Toc5440"/>
      <w:r>
        <w:rPr>
          <w:rFonts w:hint="eastAsia" w:ascii="黑体" w:hAnsi="华文中宋"/>
          <w:b w:val="0"/>
          <w:bCs w:val="0"/>
          <w:color w:val="auto"/>
          <w:sz w:val="28"/>
          <w:szCs w:val="28"/>
          <w:highlight w:val="none"/>
        </w:rPr>
        <w:t xml:space="preserve">第三节 政府采购合同专用条款</w:t>
      </w:r>
      <w:bookmarkEnd w:id="308"/>
      <w:r/>
      <w:r/>
    </w:p>
    <w:tbl>
      <w:tblPr>
        <w:tblStyle w:val="769"/>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525"/>
        <w:gridCol w:w="4387"/>
      </w:tblGrid>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第1.2（6）项</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联合体具体要求</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04"/>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第1.2（7）项</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其他术语解释</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第4.4款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履约验收中甲方提出异议或作出说明的期限</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第4.6款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约定甲方承担的其他义务和责任</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第5.4款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约定乙方承担的其他义务和责任</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第6.1款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履行合同义务的顺序</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第7.1款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包装特殊要求</w:t>
            </w:r>
            <w:r/>
          </w:p>
        </w:tc>
        <w:tc>
          <w:tcPr>
            <w:tcW w:w="438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指定现场</w:t>
            </w:r>
            <w:r/>
          </w:p>
        </w:tc>
        <w:tc>
          <w:tcPr>
            <w:tcW w:w="438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72"/>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第7.2款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运输特殊要求</w:t>
            </w:r>
            <w:r/>
          </w:p>
        </w:tc>
        <w:tc>
          <w:tcPr>
            <w:tcW w:w="438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67"/>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第7.3款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保险要求</w:t>
            </w:r>
            <w:r/>
          </w:p>
        </w:tc>
        <w:tc>
          <w:tcPr>
            <w:tcW w:w="438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第8.2（1）项</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质量保证期</w:t>
            </w:r>
            <w:r/>
          </w:p>
        </w:tc>
        <w:tc>
          <w:tcPr>
            <w:tcW w:w="4387" w:type="dxa"/>
            <w:vAlign w:val="center"/>
            <w:textDirection w:val="lrTb"/>
            <w:noWrap w:val="false"/>
          </w:tcPr>
          <w:p>
            <w:pPr>
              <w:ind w:firstLine="0"/>
              <w:jc w:val="left"/>
              <w:rPr>
                <w:rFonts w:hint="eastAsia" w:ascii="宋体" w:hAnsi="宋体" w:cs="宋体"/>
                <w:color w:val="auto"/>
                <w:sz w:val="24"/>
                <w:szCs w:val="24"/>
                <w:highlight w:val="none"/>
              </w:rPr>
            </w:pPr>
            <w:r>
              <w:rPr>
                <w:rFonts w:hint="eastAsia" w:ascii="宋体" w:hAnsi="宋体" w:cs="微软雅黑"/>
                <w:color w:val="auto"/>
                <w:sz w:val="24"/>
                <w:szCs w:val="24"/>
                <w:highlight w:val="none"/>
              </w:rPr>
              <w:t xml:space="preserve">为所供产品提供终身维护服务及不低于8年原厂免费质保服务（国家有相关质保规定优于本合同约定质保期的按国家相关规定执行）</w:t>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第8.2（3）项</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货物质量缺陷</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响应时间</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微软雅黑"/>
                <w:color w:val="auto"/>
                <w:sz w:val="24"/>
                <w:szCs w:val="24"/>
                <w:highlight w:val="none"/>
              </w:rPr>
              <w:t xml:space="preserve">在质保期内，一旦发生质量问题，中标供应商保证在接到通知后的6小时内进行响应，并在12小时内组织人员到现场进行检修，确因产品本身质量问题的，将组织原厂人员进行维修、更换或退货处理，费用由中标供应商负责。产品出现故障48小时不能修复的，免费提供同等功能的产品供采购人使用，直至故障修复。质保期满后，能根据采购人要求提供充足的备品、备件。</w:t>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pStyle w:val="111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2525"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其他应当保密的信息</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97"/>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第12.2款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合同价款支付时间</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中标后需缴纳合同金额5%履约保证金。合同签订后二周内，</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支付合同总金额的30%作预付款。货物到现场安装完成、调试合格后，单据齐全，全部家具安装完毕后，经</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组织专业验收合格后十日内，</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付至合同总额的80%。项目经审核结算后，支付至审定金额100%。验收合格后无息退还履约保证金，如乙方未能履行合同规定义务，甲方有权从履约保证金中取得补偿。结算时，在接到</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开具发票通知后，</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应按照</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要求，及时开具增值税专用发票。</w:t>
            </w:r>
            <w:r>
              <w:rPr>
                <w:rFonts w:hint="eastAsia" w:ascii="宋体" w:hAnsi="宋体" w:cs="宋体"/>
                <w:color w:val="auto"/>
                <w:sz w:val="24"/>
                <w:szCs w:val="24"/>
                <w:highlight w:val="none"/>
                <w:u w:val="none"/>
              </w:rPr>
              <w:t xml:space="preserve"> </w:t>
            </w:r>
            <w:r/>
          </w:p>
        </w:tc>
      </w:tr>
      <w:tr>
        <w:trPr>
          <w:trHeight w:val="697"/>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第13.2款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履约保证金不予退还的情形</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第13.3款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履约保证金退还时间及逾期退还的违约金</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84"/>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第14.1（3）项</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运行监督、维修期限</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84"/>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第14.1（5）项</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货物回收的约定</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第14.1（6）项</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乙方提供的其他服务</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第15.1款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修理、重作、更换相关具体规定</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第15.2（2）项</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迟延交货赔偿费</w:t>
            </w:r>
            <w:r/>
          </w:p>
        </w:tc>
        <w:tc>
          <w:tcPr>
            <w:tcW w:w="4387" w:type="dxa"/>
            <w:vAlign w:val="center"/>
            <w:textDirection w:val="lrTb"/>
            <w:noWrap w:val="false"/>
          </w:tcPr>
          <w:p>
            <w:pPr>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tc>
      </w:tr>
      <w:tr>
        <w:trPr>
          <w:trHeight w:val="736"/>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第15.3款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逾期付款利息</w:t>
            </w:r>
            <w:r/>
          </w:p>
        </w:tc>
        <w:tc>
          <w:tcPr>
            <w:tcW w:w="4387" w:type="dxa"/>
            <w:vAlign w:val="center"/>
            <w:textDirection w:val="lrTb"/>
            <w:noWrap w:val="false"/>
          </w:tcPr>
          <w:p>
            <w:pPr>
              <w:jc w:val="left"/>
              <w:rPr>
                <w:rFonts w:hint="eastAsia" w:ascii="宋体" w:hAnsi="宋体" w:cs="宋体"/>
                <w:color w:val="auto"/>
                <w:sz w:val="24"/>
                <w:szCs w:val="24"/>
                <w:highlight w:val="none"/>
                <w:u w:val="single"/>
              </w:rPr>
            </w:pPr>
            <w:r>
              <w:rPr>
                <w:rFonts w:hint="eastAsia" w:ascii="仿宋" w:hAnsi="仿宋" w:eastAsia="仿宋"/>
                <w:color w:val="auto"/>
                <w:sz w:val="28"/>
                <w:szCs w:val="28"/>
                <w:highlight w:val="none"/>
              </w:rPr>
              <w:t xml:space="preserve">按全国银行间同业拆借中心公布的贷款市场报价利率（LPR）计算</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第15.4款</w:t>
            </w:r>
            <w:r/>
          </w:p>
        </w:tc>
        <w:tc>
          <w:tcPr>
            <w:tcBorders>
              <w:left w:val="single" w:color="auto" w:sz="2" w:space="0"/>
              <w:bottom w:val="single" w:color="auto" w:sz="2" w:space="0"/>
              <w:right w:val="single" w:color="auto" w:sz="2" w:space="0"/>
            </w:tcBorders>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其他违约责任</w:t>
            </w:r>
            <w:r/>
          </w:p>
        </w:tc>
        <w:tc>
          <w:tcPr>
            <w:tcBorders>
              <w:left w:val="single" w:color="auto" w:sz="2" w:space="0"/>
              <w:bottom w:val="single" w:color="auto" w:sz="2" w:space="0"/>
            </w:tcBorders>
            <w:tcW w:w="4387" w:type="dxa"/>
            <w:vAlign w:val="center"/>
            <w:textDirection w:val="lrTb"/>
            <w:noWrap w:val="false"/>
          </w:tcPr>
          <w:p>
            <w:pPr>
              <w:jc w:val="left"/>
              <w:rPr>
                <w:rFonts w:hint="eastAsia" w:ascii="宋体" w:hAnsi="宋体" w:eastAsia="仿宋" w:cs="宋体"/>
                <w:color w:val="auto"/>
                <w:sz w:val="24"/>
                <w:szCs w:val="24"/>
                <w:highlight w:val="none"/>
                <w:u w:val="single"/>
                <w:lang w:eastAsia="zh-CN"/>
              </w:rPr>
            </w:pPr>
            <w:r>
              <w:rPr>
                <w:rFonts w:hint="eastAsia" w:ascii="宋体" w:hAnsi="宋体" w:eastAsia="仿宋" w:cs="宋体"/>
                <w:color w:val="auto"/>
                <w:sz w:val="24"/>
                <w:szCs w:val="24"/>
                <w:highlight w:val="none"/>
                <w:u w:val="single"/>
                <w:lang w:eastAsia="zh-CN"/>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第19.2款</w:t>
            </w:r>
            <w:r/>
          </w:p>
        </w:tc>
        <w:tc>
          <w:tcPr>
            <w:tcBorders>
              <w:top w:val="single" w:color="auto" w:sz="2" w:space="0"/>
              <w:left w:val="single" w:color="auto" w:sz="2" w:space="0"/>
              <w:right w:val="single" w:color="auto" w:sz="2" w:space="0"/>
            </w:tcBorders>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解决争议的方法</w:t>
            </w:r>
            <w:r/>
          </w:p>
        </w:tc>
        <w:tc>
          <w:tcPr>
            <w:tcBorders>
              <w:top w:val="single" w:color="auto" w:sz="2" w:space="0"/>
              <w:left w:val="single" w:color="auto" w:sz="2" w:space="0"/>
            </w:tcBorders>
            <w:tcW w:w="4387" w:type="dxa"/>
            <w:vAlign w:val="center"/>
            <w:textDirection w:val="lrTb"/>
            <w:noWrap w:val="false"/>
          </w:tcPr>
          <w:p>
            <w:pPr>
              <w:jc w:val="left"/>
              <w:spacing w:line="40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因本合同及合同有关事项发生的争议，按下列第</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lang w:eastAsia="zh-CN"/>
              </w:rPr>
              <w:t xml:space="preserve">（</w:t>
            </w:r>
            <w:r>
              <w:rPr>
                <w:rFonts w:hint="eastAsia" w:ascii="宋体" w:hAnsi="宋体" w:cs="宋体"/>
                <w:iCs/>
                <w:color w:val="auto"/>
                <w:sz w:val="24"/>
                <w:szCs w:val="24"/>
                <w:highlight w:val="none"/>
                <w:u w:val="single"/>
                <w:lang w:val="en-US" w:eastAsia="zh-CN"/>
              </w:rPr>
              <w:t xml:space="preserve">2</w:t>
            </w:r>
            <w:r>
              <w:rPr>
                <w:rFonts w:hint="eastAsia" w:ascii="宋体" w:hAnsi="宋体" w:cs="宋体"/>
                <w:iCs/>
                <w:color w:val="auto"/>
                <w:sz w:val="24"/>
                <w:szCs w:val="24"/>
                <w:highlight w:val="none"/>
                <w:u w:val="single"/>
                <w:lang w:eastAsia="zh-CN"/>
              </w:rPr>
              <w:t xml:space="preserve">）</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种方式解决：</w:t>
            </w:r>
            <w:r/>
          </w:p>
          <w:p>
            <w:pPr>
              <w:jc w:val="left"/>
              <w:spacing w:line="40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（1）向</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仲裁委员会申请仲裁，仲裁地点为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w:t>
            </w:r>
            <w:r/>
          </w:p>
          <w:p>
            <w:pPr>
              <w:jc w:val="left"/>
              <w:rPr>
                <w:rFonts w:hint="eastAsia" w:ascii="宋体" w:hAnsi="宋体" w:cs="宋体"/>
                <w:color w:val="auto"/>
                <w:sz w:val="24"/>
                <w:szCs w:val="24"/>
                <w:highlight w:val="none"/>
                <w:u w:val="single"/>
              </w:rPr>
            </w:pPr>
            <w:r>
              <w:rPr>
                <w:rFonts w:hint="eastAsia" w:ascii="宋体" w:hAnsi="宋体" w:cs="宋体"/>
                <w:iCs/>
                <w:color w:val="auto"/>
                <w:sz w:val="24"/>
                <w:szCs w:val="24"/>
                <w:highlight w:val="none"/>
              </w:rPr>
              <w:t xml:space="preserve">（2）向</w:t>
            </w:r>
            <w:r>
              <w:rPr>
                <w:rFonts w:hint="eastAsia" w:ascii="宋体" w:hAnsi="宋体" w:cs="宋体"/>
                <w:iCs/>
                <w:color w:val="auto"/>
                <w:sz w:val="24"/>
                <w:szCs w:val="24"/>
                <w:highlight w:val="none"/>
                <w:u w:val="single"/>
              </w:rPr>
              <w:t xml:space="preserve">  </w:t>
            </w:r>
            <w:r>
              <w:rPr>
                <w:rFonts w:hint="eastAsia" w:ascii="仿宋" w:hAnsi="仿宋" w:eastAsia="仿宋"/>
                <w:color w:val="auto"/>
                <w:sz w:val="28"/>
                <w:szCs w:val="28"/>
                <w:highlight w:val="none"/>
              </w:rPr>
              <w:t xml:space="preserve">项目所在地</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第23.1款</w:t>
            </w:r>
            <w:r/>
          </w:p>
        </w:tc>
        <w:tc>
          <w:tcPr>
            <w:tcW w:w="2525"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其他专用条款</w:t>
            </w:r>
            <w:r/>
          </w:p>
        </w:tc>
        <w:tc>
          <w:tcPr>
            <w:tcW w:w="43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left="0" w:firstLine="48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color w:val="auto"/>
          <w:highlight w:val="none"/>
        </w:rPr>
      </w:pPr>
      <w:r>
        <w:rPr>
          <w:rFonts w:hint="eastAsia"/>
          <w:color w:val="auto"/>
          <w:highlight w:val="none"/>
        </w:rPr>
      </w:r>
      <w:r/>
    </w:p>
    <w:p>
      <w:pPr>
        <w:pStyle w:val="80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05"/>
        <w:rPr>
          <w:rFonts w:hint="eastAsia"/>
          <w:color w:val="auto"/>
          <w:highlight w:val="none"/>
        </w:rPr>
      </w:pPr>
      <w:r>
        <w:rPr>
          <w:rFonts w:hint="eastAsia"/>
          <w:color w:val="auto"/>
          <w:highlight w:val="none"/>
        </w:rPr>
      </w:r>
      <w:r/>
    </w:p>
    <w:p>
      <w:pPr>
        <w:pStyle w:val="816"/>
        <w:spacing w:line="360" w:lineRule="auto"/>
        <w:rPr>
          <w:color w:val="auto"/>
          <w:szCs w:val="18"/>
          <w:highlight w:val="none"/>
        </w:rPr>
        <w:sectPr>
          <w:footerReference w:type="default" r:id="rId13"/>
          <w:footnotePr/>
          <w:endnotePr/>
          <w:type w:val="nextPage"/>
          <w:pgSz w:w="11906" w:h="16838" w:orient="portrait"/>
          <w:pgMar w:top="1440" w:right="1497" w:bottom="1440" w:left="1587" w:header="851" w:footer="992" w:gutter="0"/>
          <w:cols w:num="1" w:sep="0" w:space="1701" w:equalWidth="1"/>
          <w:docGrid w:linePitch="360"/>
        </w:sectPr>
      </w:pPr>
      <w:r>
        <w:rPr>
          <w:color w:val="auto"/>
          <w:szCs w:val="18"/>
          <w:highlight w:val="none"/>
        </w:rPr>
      </w:r>
      <w:r/>
    </w:p>
    <w:p>
      <w:pPr>
        <w:pStyle w:val="844"/>
        <w:ind w:firstLine="569"/>
        <w:rPr>
          <w:rFonts w:hint="eastAsia" w:ascii="宋体" w:hAnsi="宋体" w:cs="宋体"/>
          <w:color w:val="auto"/>
          <w:sz w:val="24"/>
          <w:highlight w:val="none"/>
          <w:lang w:val="zh-CN"/>
        </w:rPr>
      </w:pPr>
      <w:r/>
      <w:bookmarkStart w:id="309" w:name="_Toc682"/>
      <w:r/>
      <w:bookmarkStart w:id="310" w:name="_Toc91836564"/>
      <w:r>
        <w:rPr>
          <w:rFonts w:hint="eastAsia" w:ascii="宋体" w:hAnsi="宋体" w:cs="宋体"/>
          <w:color w:val="auto"/>
          <w:highlight w:val="none"/>
        </w:rPr>
        <w:t xml:space="preserve">第四章采购需求</w:t>
      </w:r>
      <w:bookmarkEnd w:id="309"/>
      <w:r/>
      <w:bookmarkEnd w:id="310"/>
      <w:r/>
      <w:r/>
    </w:p>
    <w:p>
      <w:pPr>
        <w:numPr>
          <w:ilvl w:val="0"/>
          <w:numId w:val="8"/>
        </w:numPr>
        <w:ind w:left="-62" w:firstLine="48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rPr>
          <w:rFonts w:hint="eastAsia" w:ascii="宋体" w:hAnsi="宋体" w:eastAsia="宋体" w:cs="宋体"/>
          <w:b/>
          <w:color w:val="auto"/>
          <w:sz w:val="21"/>
          <w:szCs w:val="21"/>
          <w:highlight w:val="none"/>
          <w:lang w:val="en-US" w:eastAsia="zh-CN"/>
        </w:rPr>
        <w:t xml:space="preserve">概况：</w:t>
      </w:r>
      <w:r/>
    </w:p>
    <w:p>
      <w:pPr>
        <w:pStyle w:val="805"/>
        <w:ind w:left="0" w:firstLine="420"/>
        <w:rPr>
          <w:rFonts w:hint="eastAsia" w:ascii="宋体" w:hAnsi="宋体" w:cs="宋体"/>
          <w:b w:val="0"/>
          <w:bCs/>
          <w:color w:val="auto"/>
          <w:sz w:val="21"/>
          <w:szCs w:val="21"/>
          <w:highlight w:val="none"/>
          <w:lang w:eastAsia="zh-CN"/>
        </w:rPr>
      </w:pPr>
      <w:r>
        <w:rPr>
          <w:rFonts w:hint="eastAsia"/>
          <w:b w:val="0"/>
          <w:bCs/>
          <w:color w:val="auto"/>
          <w:sz w:val="21"/>
          <w:szCs w:val="21"/>
          <w:highlight w:val="none"/>
          <w:lang w:val="en-US" w:eastAsia="zh-CN"/>
        </w:rPr>
        <w:t xml:space="preserve">江苏警官学院</w:t>
      </w:r>
      <w:r>
        <w:rPr>
          <w:rFonts w:hint="eastAsia" w:hAnsi="宋体" w:cs="宋体"/>
          <w:b w:val="0"/>
          <w:bCs/>
          <w:color w:val="auto"/>
          <w:sz w:val="21"/>
          <w:szCs w:val="21"/>
          <w:highlight w:val="none"/>
          <w:lang w:eastAsia="zh-CN"/>
        </w:rPr>
        <w:t xml:space="preserve">江苏警官学院安德门校区男生公寓1号楼装修改造家具采购项目</w:t>
      </w:r>
      <w:r/>
    </w:p>
    <w:p>
      <w:pPr>
        <w:rPr>
          <w:rFonts w:hint="eastAsia"/>
          <w:b/>
          <w:bCs/>
          <w:color w:val="auto"/>
          <w:highlight w:val="none"/>
        </w:rPr>
      </w:pPr>
      <w:r>
        <w:rPr>
          <w:rFonts w:hint="eastAsia"/>
          <w:b/>
          <w:bCs/>
          <w:color w:val="auto"/>
          <w:highlight w:val="none"/>
        </w:rPr>
      </w:r>
      <w:r/>
    </w:p>
    <w:p>
      <w:pPr>
        <w:numPr>
          <w:ilvl w:val="0"/>
          <w:numId w:val="8"/>
        </w:numPr>
        <w:ind w:left="-62" w:firstLine="482"/>
        <w:rPr>
          <w:rFonts w:hint="eastAsia"/>
          <w:b/>
          <w:bCs/>
          <w:color w:val="auto"/>
          <w:highlight w:val="none"/>
          <w:lang w:val="en-US" w:eastAsia="zh-CN"/>
        </w:rPr>
      </w:pPr>
      <w:r>
        <w:rPr>
          <w:rFonts w:hint="eastAsia"/>
          <w:b/>
          <w:bCs/>
          <w:color w:val="auto"/>
          <w:highlight w:val="none"/>
          <w:lang w:val="en-US" w:eastAsia="zh-CN"/>
        </w:rPr>
        <w:t xml:space="preserve">采购清单</w:t>
      </w:r>
      <w:r/>
    </w:p>
    <w:tbl>
      <w:tblPr>
        <w:tblStyle w:val="1108"/>
        <w:tblW w:w="52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506"/>
        <w:gridCol w:w="1999"/>
        <w:gridCol w:w="767"/>
        <w:gridCol w:w="513"/>
        <w:gridCol w:w="2553"/>
        <w:gridCol w:w="1301"/>
        <w:gridCol w:w="1689"/>
      </w:tblGrid>
      <w:tr>
        <w:trPr>
          <w:jc w:val="center"/>
          <w:trHeight w:val="890"/>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产品名称</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产品数量</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单位</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规格(mm，允许上下浮动不超过5mm)</w:t>
            </w:r>
            <w:r/>
          </w:p>
        </w:tc>
        <w:tc>
          <w:tcPr>
            <w:gridSpan w:val="2"/>
            <w:shd w:val="clear" w:color="auto" w:fill="ffffff" w:themeFill="background1"/>
            <w:tcW w:w="1602"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814"/>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两人位公寓组合床（中间走梯）</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184</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组</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4760*1000*2250/2950</w:t>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男生宿舍五人间</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p>
        </w:tc>
      </w:tr>
      <w:tr>
        <w:trPr>
          <w:jc w:val="center"/>
          <w:trHeight w:val="865"/>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两人位公寓组合加长床（爬梯床）</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6</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组</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4760*1000*2250/2950</w:t>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男生宿舍五人间</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取消1中间的中间走梯改为爬梯</w:t>
            </w:r>
            <w:r/>
          </w:p>
        </w:tc>
      </w:tr>
      <w:tr>
        <w:trPr>
          <w:jc w:val="center"/>
          <w:trHeight w:val="90"/>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三人位公寓组合床（中走梯）</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190</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组</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7480*1000*2250/2950</w:t>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男生宿舍五人间</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p>
        </w:tc>
      </w:tr>
      <w:tr>
        <w:trPr>
          <w:jc w:val="center"/>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储物柜</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bidi="ar-SA"/>
              </w:rPr>
              <w:t xml:space="preserve">190</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组</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1200*600*</w:t>
            </w:r>
            <w:r>
              <w:rPr>
                <w:rFonts w:hint="eastAsia" w:ascii="宋体" w:hAnsi="宋体" w:cs="宋体"/>
                <w:color w:val="auto"/>
                <w:sz w:val="21"/>
                <w:szCs w:val="21"/>
                <w:highlight w:val="none"/>
                <w:lang w:val="en-US" w:eastAsia="zh-CN" w:bidi="ar-SA"/>
              </w:rPr>
              <w:t xml:space="preserve">2980</w:t>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男生宿舍五人间</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53"/>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公寓椅</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950</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i w:val="0"/>
                <w:iCs w:val="0"/>
                <w:color w:val="auto"/>
                <w:spacing w:val="-6"/>
                <w:sz w:val="21"/>
                <w:szCs w:val="21"/>
                <w:highlight w:val="none"/>
                <w:u w:val="none"/>
                <w:lang w:val="en-US" w:eastAsia="zh-CN" w:bidi="ar"/>
              </w:rPr>
              <w:t xml:space="preserve">张</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500*520*800</w:t>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单人床</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21</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张</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学管值班室</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床头柜</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21</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张</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500*400*500</w:t>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学管值班室</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组合书桌柜</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21</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组</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2000*910*1730</w:t>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学管值班室</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办公桌</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15</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pacing w:val="-6"/>
                <w:sz w:val="21"/>
                <w:szCs w:val="21"/>
                <w:highlight w:val="none"/>
                <w:u w:val="none"/>
                <w:lang w:val="en-US" w:eastAsia="zh-CN" w:bidi="ar"/>
              </w:rPr>
              <w:t xml:space="preserve">张</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学管办公室</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办公椅</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20</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pacing w:val="-6"/>
                <w:sz w:val="21"/>
                <w:szCs w:val="21"/>
                <w:highlight w:val="none"/>
                <w:u w:val="none"/>
                <w:lang w:val="en-US" w:eastAsia="zh-CN" w:bidi="ar"/>
              </w:rPr>
              <w:t xml:space="preserve">张</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学管办公室</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茶水柜</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5</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pacing w:val="-6"/>
                <w:sz w:val="21"/>
                <w:szCs w:val="21"/>
                <w:highlight w:val="none"/>
                <w:u w:val="none"/>
                <w:lang w:val="en-US" w:eastAsia="zh-CN" w:bidi="ar"/>
              </w:rPr>
              <w:t xml:space="preserve">个</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学管办公室</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shd w:val="clear" w:color="auto" w:fill="ffffff" w:themeFill="background1"/>
            <w:tcW w:w="2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shd w:val="clear" w:color="auto" w:fill="ffffff" w:themeFill="background1"/>
            <w:tcW w:w="107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组合书柜</w:t>
            </w:r>
            <w:r/>
          </w:p>
        </w:tc>
        <w:tc>
          <w:tcPr>
            <w:shd w:val="clear" w:color="auto" w:fill="ffffff" w:themeFill="background1"/>
            <w:tcW w:w="41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15</w:t>
            </w:r>
            <w:r/>
          </w:p>
        </w:tc>
        <w:tc>
          <w:tcPr>
            <w:shd w:val="clear" w:color="auto" w:fill="ffffff" w:themeFill="background1"/>
            <w:tcW w:w="27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pacing w:val="-6"/>
                <w:sz w:val="21"/>
                <w:szCs w:val="21"/>
                <w:highlight w:val="none"/>
                <w:u w:val="none"/>
                <w:lang w:val="en-US" w:eastAsia="zh-CN" w:bidi="ar"/>
              </w:rPr>
              <w:t xml:space="preserve">组</w:t>
            </w:r>
            <w:r/>
          </w:p>
        </w:tc>
        <w:tc>
          <w:tcPr>
            <w:shd w:val="clear" w:color="auto" w:fill="ffffff" w:themeFill="background1"/>
            <w:tcW w:w="1368"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ffffff" w:themeFill="background1"/>
            <w:tcW w:w="697"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学管办公室</w:t>
            </w:r>
            <w:r/>
          </w:p>
        </w:tc>
        <w:tc>
          <w:tcPr>
            <w:shd w:val="clear" w:color="auto" w:fill="ffffff" w:themeFill="background1"/>
            <w:tcW w:w="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numPr>
          <w:ilvl w:val="0"/>
          <w:numId w:val="0"/>
        </w:numPr>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cs="宋体"/>
          <w:color w:val="auto"/>
          <w:sz w:val="21"/>
          <w:szCs w:val="21"/>
          <w:highlight w:val="none"/>
          <w:lang w:eastAsia="zh-CN"/>
        </w:rPr>
        <w:t xml:space="preserve">备注：考虑到部分房间因存在消防管等原因，尺寸与标准房间略有出入，请现场测量。投标单位报价时需按采购清单分项报价。</w:t>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b/>
          <w:bCs/>
          <w:color w:val="auto"/>
          <w:spacing w:val="2"/>
          <w:sz w:val="24"/>
          <w:szCs w:val="24"/>
          <w:lang w:val="en-US" w:eastAsia="zh-CN"/>
        </w:rPr>
        <w:t xml:space="preserve">三、</w:t>
      </w:r>
      <w:r>
        <w:rPr>
          <w:rFonts w:hint="eastAsia"/>
          <w:b/>
          <w:bCs/>
          <w:color w:val="auto"/>
          <w:spacing w:val="2"/>
          <w:sz w:val="24"/>
          <w:szCs w:val="24"/>
        </w:rPr>
        <w:t xml:space="preserve">技术参数要求</w:t>
      </w:r>
      <w:r>
        <w:rPr>
          <w:rFonts w:hint="eastAsia"/>
          <w:b/>
          <w:bCs/>
          <w:color w:val="auto"/>
          <w:spacing w:val="2"/>
          <w:sz w:val="24"/>
          <w:szCs w:val="24"/>
          <w:lang w:eastAsia="zh-CN"/>
        </w:rPr>
        <w:t xml:space="preserve">：</w:t>
      </w:r>
      <w:r/>
    </w:p>
    <w:tbl>
      <w:tblPr>
        <w:tblStyle w:val="769"/>
        <w:tblW w:w="10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7"/>
        <w:gridCol w:w="1307"/>
        <w:gridCol w:w="7058"/>
        <w:gridCol w:w="806"/>
      </w:tblGrid>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957"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w:t>
            </w:r>
            <w:r/>
          </w:p>
        </w:tc>
        <w:tc>
          <w:tcPr>
            <w:tcW w:w="1307"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规格（mm）</w:t>
            </w:r>
            <w:r/>
          </w:p>
        </w:tc>
        <w:tc>
          <w:tcPr>
            <w:tcW w:w="7058"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材质要求</w:t>
            </w:r>
            <w:r/>
          </w:p>
        </w:tc>
        <w:tc>
          <w:tcPr>
            <w:tcW w:w="80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957" w:type="dxa"/>
            <w:vAlign w:val="center"/>
            <w:textDirection w:val="lrTb"/>
            <w:noWrap w:val="false"/>
          </w:tcPr>
          <w:p>
            <w:pPr>
              <w:jc w:val="left"/>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两人位公寓组合床（中间走梯）</w:t>
            </w:r>
            <w:r/>
          </w:p>
        </w:tc>
        <w:tc>
          <w:tcPr>
            <w:tcW w:w="1307" w:type="dxa"/>
            <w:vAlign w:val="center"/>
            <w:textDirection w:val="lrTb"/>
            <w:noWrap w:val="false"/>
          </w:tcPr>
          <w:p>
            <w:pPr>
              <w:jc w:val="center"/>
              <w:spacing w:line="360" w:lineRule="auto"/>
              <w:widowControl w:val="off"/>
              <w:rPr>
                <w:rFonts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4760*1000*2250/2950</w:t>
            </w:r>
            <w:r/>
          </w:p>
        </w:tc>
        <w:tc>
          <w:tcPr>
            <w:tcW w:w="7058" w:type="dxa"/>
            <w:vAlign w:val="center"/>
            <w:textDirection w:val="lrTb"/>
            <w:noWrap w:val="false"/>
          </w:tcPr>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规格：4760*1000*2250mm，蚊帐</w:t>
            </w:r>
            <w:r>
              <w:rPr>
                <w:rFonts w:hint="eastAsia" w:ascii="Times New Roman" w:hAnsi="Times New Roman" w:eastAsia="宋体" w:cs="Times New Roman"/>
                <w:b w:val="0"/>
                <w:bCs w:val="0"/>
                <w:color w:val="auto"/>
                <w:sz w:val="21"/>
                <w:szCs w:val="22"/>
                <w:highlight w:val="none"/>
                <w:lang w:val="en-US" w:eastAsia="zh-CN" w:bidi="ar-SA"/>
              </w:rPr>
              <w:t xml:space="preserve">杆高度700mm，</w:t>
            </w:r>
            <w:r>
              <w:rPr>
                <w:rFonts w:hint="eastAsia" w:ascii="宋体" w:hAnsi="宋体" w:eastAsia="宋体" w:cs="宋体"/>
                <w:b w:val="0"/>
                <w:bCs w:val="0"/>
                <w:color w:val="auto"/>
                <w:sz w:val="21"/>
                <w:szCs w:val="21"/>
                <w:highlight w:val="none"/>
                <w:lang w:val="en-US" w:eastAsia="zh-CN" w:bidi="ar-SA"/>
              </w:rPr>
              <w:t xml:space="preserve">（床铺面净尺寸≥2000×900mm）</w:t>
            </w:r>
            <w:r>
              <w:rPr>
                <w:rFonts w:hint="eastAsia" w:ascii="Times New Roman" w:hAnsi="Times New Roman" w:eastAsia="宋体" w:cs="Times New Roman"/>
                <w:b w:val="0"/>
                <w:bCs w:val="0"/>
                <w:color w:val="auto"/>
                <w:sz w:val="21"/>
                <w:szCs w:val="22"/>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1、钢架部分：（高架床）</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高架床材质要求：高架床框架采用公寓床隐藏式卡扣件连接，所有钢材均采用国家标准钢，各钢件经除油、防锈等工序处理,外层采用聚脂环氧粉末喷塑,焊接表面波纹均匀,焊接处无夹渣、气孔、焊瘤、焊丝头咬边飞溅，无脱焊、虚焊及焊穿等现象。</w:t>
            </w:r>
            <w:r/>
          </w:p>
          <w:p>
            <w:pPr>
              <w:jc w:val="both"/>
              <w:spacing w:line="360" w:lineRule="auto"/>
              <w:widowControl/>
              <w:tabs>
                <w:tab w:val="left" w:pos="317" w:leader="none"/>
              </w:tabs>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Calibri" w:hAnsi="Calibri" w:eastAsia="宋体" w:cs="Times New Roman"/>
                <w:color w:val="auto"/>
                <w:sz w:val="21"/>
                <w:szCs w:val="22"/>
                <w:highlight w:val="none"/>
                <w:lang w:val="en-US" w:eastAsia="zh-CN" w:bidi="ar-SA"/>
              </w:rPr>
              <w:t xml:space="preserve">（1）</w:t>
            </w:r>
            <w:r>
              <w:rPr>
                <w:rFonts w:hint="eastAsia" w:ascii="Times New Roman" w:hAnsi="Times New Roman" w:eastAsia="宋体" w:cs="Times New Roman"/>
                <w:color w:val="auto"/>
                <w:sz w:val="21"/>
                <w:szCs w:val="22"/>
                <w:highlight w:val="none"/>
                <w:lang w:val="en-US" w:eastAsia="zh-CN" w:bidi="ar-SA"/>
              </w:rPr>
              <w:t xml:space="preserve">边立柱：尺寸不低于70*70mm，裸管厚度不低于1.3mm，高频焊接封口型材管，</w:t>
            </w:r>
            <w:r>
              <w:rPr>
                <w:rFonts w:hint="eastAsia" w:ascii="宋体" w:hAnsi="宋体" w:eastAsia="宋体" w:cs="宋体"/>
                <w:color w:val="auto"/>
                <w:sz w:val="21"/>
                <w:szCs w:val="21"/>
                <w:highlight w:val="none"/>
                <w:lang w:val="en-US" w:eastAsia="zh-CN" w:bidi="ar-SA"/>
              </w:rPr>
              <w:t xml:space="preserve">带加强筋，</w:t>
            </w:r>
            <w:r>
              <w:rPr>
                <w:rFonts w:hint="eastAsia" w:ascii="宋体" w:hAnsi="宋体" w:eastAsia="宋体" w:cs="宋体"/>
                <w:b w:val="0"/>
                <w:bCs w:val="0"/>
                <w:color w:val="auto"/>
                <w:sz w:val="21"/>
                <w:szCs w:val="21"/>
                <w:highlight w:val="none"/>
                <w:lang w:val="en-US" w:eastAsia="zh-CN" w:bidi="ar-SA"/>
              </w:rPr>
              <w:t xml:space="preserve">型材成型方式为优质冷轧钢板经成型线轧制而成</w:t>
            </w:r>
            <w:r>
              <w:rPr>
                <w:rFonts w:hint="eastAsia" w:ascii="宋体" w:hAnsi="宋体" w:eastAsia="宋体" w:cs="宋体"/>
                <w:color w:val="auto"/>
                <w:sz w:val="21"/>
                <w:szCs w:val="21"/>
                <w:highlight w:val="none"/>
                <w:lang w:val="en-US" w:eastAsia="zh-CN" w:bidi="ar-SA"/>
              </w:rPr>
              <w:t xml:space="preserve">；采用封闭式型材使立柱抗扭距性增强，立柱内侧采用内直角造型，可以使木家具牢牢卡在立柱之间，使结构更加稳固；外侧呈扇形，安全美观</w:t>
            </w:r>
            <w:r>
              <w:rPr>
                <w:rFonts w:hint="eastAsia" w:ascii="Times New Roman" w:hAnsi="Times New Roman" w:eastAsia="宋体" w:cs="Times New Roman"/>
                <w:color w:val="auto"/>
                <w:sz w:val="21"/>
                <w:szCs w:val="22"/>
                <w:highlight w:val="none"/>
                <w:lang w:val="en-US" w:eastAsia="zh-CN" w:bidi="ar-SA"/>
              </w:rPr>
              <w:t xml:space="preserve">。</w:t>
            </w:r>
            <w:r/>
          </w:p>
          <w:p>
            <w:pPr>
              <w:pStyle w:val="1116"/>
              <w:jc w:val="both"/>
              <w:spacing w:after="0"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Calibri" w:hAnsi="Calibri" w:eastAsia="宋体"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前横梁:尺寸不低于100*40mm，裸管厚度不低于1.3mm，高频焊接封口型材管，</w:t>
            </w:r>
            <w:r>
              <w:rPr>
                <w:rFonts w:hint="eastAsia" w:ascii="宋体" w:hAnsi="宋体" w:eastAsia="宋体" w:cs="宋体"/>
                <w:color w:val="auto"/>
                <w:sz w:val="21"/>
                <w:szCs w:val="21"/>
                <w:highlight w:val="none"/>
                <w:lang w:val="en-US" w:eastAsia="zh-CN" w:bidi="ar-SA"/>
              </w:rPr>
              <w:t xml:space="preserve">带两根加强筋；</w:t>
            </w:r>
            <w:r>
              <w:rPr>
                <w:rFonts w:hint="eastAsia" w:ascii="Times New Roman" w:hAnsi="Times New Roman" w:eastAsia="宋体" w:cs="Times New Roman"/>
                <w:color w:val="auto"/>
                <w:sz w:val="21"/>
                <w:szCs w:val="22"/>
                <w:highlight w:val="none"/>
                <w:lang w:val="en-US" w:eastAsia="zh-CN" w:bidi="ar-SA"/>
              </w:rPr>
              <w:t xml:space="preserve">横梁下部为圆弧设计安全美观，防止碰伤，</w:t>
            </w:r>
            <w:r>
              <w:rPr>
                <w:rFonts w:hint="eastAsia" w:ascii="宋体" w:hAnsi="宋体" w:eastAsia="宋体" w:cs="宋体"/>
                <w:color w:val="auto"/>
                <w:sz w:val="21"/>
                <w:szCs w:val="21"/>
                <w:highlight w:val="none"/>
                <w:lang w:val="en-US" w:eastAsia="zh-CN" w:bidi="ar-SA"/>
              </w:rPr>
              <w:t xml:space="preserve">上部为直边使连接件与前床梃齐平整体美观。</w:t>
            </w:r>
            <w:r/>
          </w:p>
          <w:p>
            <w:pPr>
              <w:numPr>
                <w:ilvl w:val="0"/>
                <w:numId w:val="0"/>
              </w:numPr>
              <w:ind w:left="0" w:firstLine="0"/>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公寓床卡式连接件：横梁两端采用隐藏式卡扣件与立柱连接，表面无挂齿连接件显露。</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（4）后横梁：尺寸不低于40*80mm，裸管厚度不低于1.3mm矩形高频焊管制作，</w:t>
            </w:r>
            <w:r>
              <w:rPr>
                <w:rFonts w:hint="eastAsia" w:ascii="宋体" w:hAnsi="宋体" w:eastAsia="宋体" w:cs="宋体"/>
                <w:b w:val="0"/>
                <w:bCs w:val="0"/>
                <w:color w:val="auto"/>
                <w:sz w:val="21"/>
                <w:szCs w:val="21"/>
                <w:highlight w:val="none"/>
                <w:lang w:val="en-US" w:eastAsia="zh-CN" w:bidi="ar-SA"/>
              </w:rPr>
              <w:t xml:space="preserve">型材成型方式为优质冷轧钢板经成型线轧制而成</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（5）床站片上下拉梁：尺寸不低于20*40mm，裸管厚度不低于1.3mm矩形高频焊管制作。</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（6）床站片扶手：尺寸不低于20*40mm，厚度不低于1.3mm椭圆高频焊管制作。</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（7）前护栏：采用不小于25*25*1.</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mm方形高频焊管，护栏顶部上口采用不低于25*25*1.</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mmD形管制作。护栏高度不小于350mm,护栏内部镶嵌不低于18mm厚Enf级浸渍胶膜纸饰面实木多层板，款式中间配以水晶贴校徽，护栏内部有红色“床褥最大高度警示线”</w:t>
            </w:r>
            <w:r>
              <w:rPr>
                <w:rFonts w:hint="eastAsia" w:ascii="宋体" w:hAnsi="宋体" w:eastAsia="宋体" w:cs="宋体"/>
                <w:color w:val="auto"/>
                <w:sz w:val="21"/>
                <w:szCs w:val="24"/>
                <w:highlight w:val="none"/>
                <w:lang w:val="en-US" w:eastAsia="zh-CN" w:bidi="ar-SA"/>
              </w:rPr>
              <w:t xml:space="preserve">（警示线不可采用后期张贴、喷涂等非永久性方式，警示线距护栏顶边距离≥250mm）</w:t>
            </w:r>
            <w:r>
              <w:rPr>
                <w:rFonts w:hint="eastAsia" w:ascii="宋体" w:hAnsi="宋体" w:eastAsia="宋体" w:cs="宋体"/>
                <w:color w:val="auto"/>
                <w:sz w:val="21"/>
                <w:szCs w:val="21"/>
                <w:highlight w:val="none"/>
                <w:lang w:val="en-US" w:eastAsia="zh-CN" w:bidi="ar-SA"/>
              </w:rPr>
              <w:t xml:space="preserve">；外侧配有ABS材质床位号透明标签框</w:t>
            </w:r>
            <w:r>
              <w:rPr>
                <w:rFonts w:hint="eastAsia" w:ascii="Times New Roman" w:hAnsi="Times New Roman" w:eastAsia="宋体" w:cs="Times New Roman"/>
                <w:color w:val="auto"/>
                <w:sz w:val="21"/>
                <w:szCs w:val="22"/>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（8）内护栏：采用不低于25*25*1.2mmD形高频焊管制作，内嵌不低于18mm厚Enf级浸渍胶膜纸饰面实木多层板，护栏高度不低于150mm。</w:t>
            </w:r>
            <w:r/>
          </w:p>
          <w:p>
            <w:pPr>
              <w:jc w:val="both"/>
              <w:spacing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（9）床头护栏：采用不低于25*25*1.</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mm高频焊管制作，</w:t>
            </w:r>
            <w:r>
              <w:rPr>
                <w:rFonts w:hint="eastAsia" w:ascii="宋体" w:hAnsi="宋体" w:eastAsia="宋体" w:cs="宋体"/>
                <w:color w:val="auto"/>
                <w:sz w:val="21"/>
                <w:szCs w:val="21"/>
                <w:highlight w:val="none"/>
                <w:lang w:val="en-US" w:eastAsia="zh-CN" w:bidi="ar-SA"/>
              </w:rPr>
              <w:t xml:space="preserve">高度不低于350mm，</w:t>
            </w:r>
            <w:r>
              <w:rPr>
                <w:rFonts w:hint="eastAsia" w:ascii="Times New Roman" w:hAnsi="Times New Roman" w:eastAsia="宋体" w:cs="Times New Roman"/>
                <w:color w:val="auto"/>
                <w:sz w:val="21"/>
                <w:szCs w:val="22"/>
                <w:highlight w:val="none"/>
                <w:lang w:val="en-US" w:eastAsia="zh-CN" w:bidi="ar-SA"/>
              </w:rPr>
              <w:t xml:space="preserve">内嵌不低于18mm厚Enf级浸渍胶膜纸饰面实木多层板</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（10）床尾护栏：采用不低于25*25*1.2mmD形高频焊管制作，内嵌不低于18mm厚Enf级浸渍胶膜纸饰面实木多层板，配有圆环注塑成型拉手位置，方便上床抓手。</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（11）床后拉杆：采用不低于25*25*1.2mm方形高频焊管制作。</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（12）床支撑：采用不少于7根不低于20*30*1.2mm矩形高频焊管制作。床撑卡槽采用一次冲压成型U型卡槽。</w:t>
            </w:r>
            <w:r/>
          </w:p>
          <w:p>
            <w:pPr>
              <w:jc w:val="both"/>
              <w:spacing w:line="360" w:lineRule="auto"/>
              <w:widowControl w:val="off"/>
              <w:rPr>
                <w:rFonts w:hint="eastAsia" w:ascii="Times New Roman" w:hAnsi="Times New Roman" w:eastAsia="宋体" w:cs="Times New Roman"/>
                <w:b w:val="0"/>
                <w:bCs w:val="0"/>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（13） 衣柜底座、书桌底座：底部采用不低于25*50*1.2mm高频焊管焊接成框，用螺丝与柜体紧密连接。配有防水、防滑、</w:t>
            </w:r>
            <w:r>
              <w:rPr>
                <w:rFonts w:hint="eastAsia" w:ascii="Times New Roman" w:hAnsi="Times New Roman" w:eastAsia="宋体" w:cs="Times New Roman"/>
                <w:b w:val="0"/>
                <w:bCs w:val="0"/>
                <w:color w:val="auto"/>
                <w:sz w:val="21"/>
                <w:szCs w:val="22"/>
                <w:highlight w:val="none"/>
                <w:lang w:val="en-US" w:eastAsia="zh-CN" w:bidi="ar-SA"/>
              </w:rPr>
              <w:t xml:space="preserve">防噪音的PP软塑胶脚套。</w:t>
            </w:r>
            <w:r/>
          </w:p>
          <w:p>
            <w:pPr>
              <w:jc w:val="both"/>
              <w:spacing w:line="360" w:lineRule="auto"/>
              <w:widowControl/>
              <w:rPr>
                <w:rFonts w:ascii="Times New Roman" w:hAnsi="Times New Roman" w:eastAsia="宋体" w:cs="Times New Roman"/>
                <w:color w:val="auto"/>
                <w:sz w:val="21"/>
                <w:szCs w:val="22"/>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w:t>
            </w:r>
            <w:r>
              <w:rPr>
                <w:rFonts w:hint="eastAsia" w:ascii="Times New Roman" w:hAnsi="Times New Roman" w:eastAsia="宋体" w:cs="Times New Roman"/>
                <w:b w:val="0"/>
                <w:bCs w:val="0"/>
                <w:color w:val="auto"/>
                <w:sz w:val="21"/>
                <w:szCs w:val="22"/>
                <w:highlight w:val="none"/>
                <w:lang w:val="en-US" w:eastAsia="zh-CN" w:bidi="ar-SA"/>
              </w:rPr>
              <w:t xml:space="preserve">（14）床板：尺寸（1990*910）±10mm，厚度18mm</w:t>
            </w:r>
            <w:r>
              <w:rPr>
                <w:rFonts w:hint="eastAsia" w:ascii="宋体" w:hAnsi="宋体" w:eastAsia="宋体" w:cs="宋体"/>
                <w:b w:val="0"/>
                <w:bCs w:val="0"/>
                <w:color w:val="auto"/>
                <w:sz w:val="21"/>
                <w:szCs w:val="21"/>
                <w:highlight w:val="none"/>
                <w:lang w:val="en-US" w:eastAsia="zh-CN" w:bidi="ar-SA"/>
              </w:rPr>
              <w:t xml:space="preserve">-20mm,重量不低于10kg。</w:t>
            </w:r>
            <w:r>
              <w:rPr>
                <w:rFonts w:hint="eastAsia" w:ascii="Times New Roman" w:hAnsi="Times New Roman" w:eastAsia="宋体" w:cs="Times New Roman"/>
                <w:color w:val="auto"/>
                <w:sz w:val="21"/>
                <w:szCs w:val="22"/>
                <w:highlight w:val="none"/>
                <w:lang w:val="en-US" w:eastAsia="zh-CN" w:bidi="ar-SA"/>
              </w:rPr>
              <w:t xml:space="preserve">尺寸与床框内部服帖，四周单侧间隙应不大于10mm，保证不移动。采用HDPE高密度聚乙烯全新料一次吹塑成型，颜色可选。床板厚度均匀、表面光滑平整、光洁卫生、耐热性好、防腐蚀、无异味，结实耐用不会变形；床板均匀分布透气孔，整体为一次成型，不能2块或者多块拼接。</w:t>
            </w:r>
            <w:r>
              <w:rPr>
                <w:rFonts w:hint="eastAsia" w:ascii="宋体" w:hAnsi="宋体" w:eastAsia="宋体" w:cs="宋体"/>
                <w:color w:val="auto"/>
                <w:sz w:val="21"/>
                <w:szCs w:val="21"/>
                <w:highlight w:val="none"/>
                <w:lang w:val="en-US" w:eastAsia="zh-CN" w:bidi="ar-SA"/>
              </w:rPr>
              <w:t xml:space="preserve">每张床板有≥45个透气孔，保证床板的透气性。</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（15）蚊帐杆：采用</w:t>
            </w:r>
            <w:r>
              <w:rPr>
                <w:color w:val="auto"/>
                <w:sz w:val="24"/>
                <w:szCs w:val="24"/>
                <w:highlight w:val="none"/>
              </w:rPr>
              <w:t xml:space="preserve">≥</w:t>
            </w:r>
            <w:r>
              <w:rPr>
                <w:rFonts w:hint="eastAsia" w:ascii="Times New Roman" w:hAnsi="Times New Roman" w:eastAsia="宋体" w:cs="Times New Roman"/>
                <w:color w:val="auto"/>
                <w:sz w:val="21"/>
                <w:szCs w:val="22"/>
                <w:highlight w:val="none"/>
                <w:lang w:val="en-US" w:eastAsia="zh-CN" w:bidi="ar-SA"/>
              </w:rPr>
              <w:t xml:space="preserve">φ19*1.2mm圆管制作，支撑稳固，使用三通塑料件连接。</w:t>
            </w:r>
            <w:r/>
          </w:p>
          <w:p>
            <w:pPr>
              <w:jc w:val="both"/>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ascii="Times New Roman" w:hAnsi="Times New Roman" w:eastAsia="宋体" w:cs="Times New Roman"/>
                <w:color w:val="auto"/>
                <w:sz w:val="21"/>
                <w:szCs w:val="22"/>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16）公寓床中走式爬梯：钢架采用不低于25*25**1.2mm方管制作，走梯钢架内嵌不低于18mm厚浸渍胶膜纸饰面实木多层板，四面封边处理。四层均具备储物功能，自上而下均为下翻门结构，内部为储物空间，门板安装液压缓冲下翻门气撑杆，具有助力回弹功能，门板意外小角度打开时自动回缩，防止磕碰。起到开门缓冲慢下降并限位作用，防止门板掉落发出声响。走梯门板采用ENF</w:t>
            </w:r>
            <w:r>
              <w:rPr>
                <w:rFonts w:hint="eastAsia" w:ascii="Times New Roman" w:hAnsi="Times New Roman" w:eastAsia="宋体" w:cs="Times New Roman"/>
                <w:color w:val="auto"/>
                <w:sz w:val="21"/>
                <w:szCs w:val="22"/>
                <w:highlight w:val="none"/>
                <w:lang w:val="en-US" w:eastAsia="zh-CN" w:bidi="ar-SA"/>
              </w:rPr>
              <w:t xml:space="preserve">级不低于18mm厚浸渍胶膜纸饰面实木多层板，PP（聚丙烯）材质注塑封边工艺制作，铝合金暗扣拉手，门板尺寸为：600±10mm*300±10mm*≥18mm。走梯踏步板采用HDPE（高密度聚乙烯）材质中空吹塑工艺一次成型制作。每块踏板底部加钢管支撑，板面设置防滑条纹，确保学生上下床铺时的安全。走梯靠墙位置配有后背板，采用不低于18mm厚浸渍胶膜纸饰面实木多层板，背板顶部配置上床安全拉手，与床立柱做到牢固连接。侧走梯加装站片扶手，采用不小于20*40*1.3mm高频焊管制作，站片扶手与床侧梯紧密连接，结实稳固。</w:t>
            </w:r>
            <w:r/>
          </w:p>
          <w:p>
            <w:pPr>
              <w:jc w:val="both"/>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2、木质部分：（床下组合柜）</w:t>
            </w:r>
            <w:r/>
          </w:p>
          <w:p>
            <w:pPr>
              <w:jc w:val="both"/>
              <w:spacing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1）柜体板、书架侧板、层板及背板：柜体板、书架侧板、层板及背板采用不低于18mm厚浸渍胶膜纸饰面实木多层板，环保等级Enf级，板材表面不得有缺角和破损，无明显的干湿花污斑及划痕，封边条选用与板材同色封边条。衣柜外部设有储物格置物功能，上部分储物格内置两块层板均分3格；下部分内置三层钢制鞋架，层架倾斜放置。</w:t>
            </w:r>
            <w:r/>
          </w:p>
          <w:p>
            <w:pPr>
              <w:jc w:val="both"/>
              <w:spacing w:line="36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（2）桌面板：</w:t>
            </w:r>
            <w:r>
              <w:rPr>
                <w:rFonts w:hint="eastAsia" w:ascii="宋体" w:hAnsi="宋体" w:eastAsia="宋体" w:cs="宋体"/>
                <w:color w:val="auto"/>
                <w:sz w:val="21"/>
                <w:szCs w:val="21"/>
                <w:highlight w:val="none"/>
                <w:lang w:val="en-US" w:eastAsia="zh-CN" w:bidi="ar-SA"/>
              </w:rPr>
              <w:t xml:space="preserve">≥1120×575/900×25mm，L型造型，基材采用</w:t>
            </w:r>
            <w:r>
              <w:rPr>
                <w:rFonts w:hint="eastAsia" w:ascii="Times New Roman" w:hAnsi="Times New Roman" w:eastAsia="宋体" w:cs="Times New Roman"/>
                <w:color w:val="auto"/>
                <w:sz w:val="21"/>
                <w:szCs w:val="22"/>
                <w:highlight w:val="none"/>
                <w:lang w:val="en-US" w:eastAsia="zh-CN" w:bidi="ar-SA"/>
              </w:rPr>
              <w:t xml:space="preserve">Enf</w:t>
            </w:r>
            <w:r>
              <w:rPr>
                <w:rFonts w:hint="eastAsia" w:ascii="宋体" w:hAnsi="宋体" w:eastAsia="宋体" w:cs="宋体"/>
                <w:color w:val="auto"/>
                <w:sz w:val="21"/>
                <w:szCs w:val="21"/>
                <w:highlight w:val="none"/>
                <w:lang w:val="en-US" w:eastAsia="zh-CN" w:bidi="ar-SA"/>
              </w:rPr>
              <w:t xml:space="preserve">级</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1"/>
                <w:highlight w:val="none"/>
                <w:lang w:val="en-US" w:eastAsia="zh-CN" w:bidi="ar-SA"/>
              </w:rPr>
              <w:t xml:space="preserve">25mm厚实木多层板，</w:t>
            </w:r>
            <w:r>
              <w:rPr>
                <w:rFonts w:hint="eastAsia" w:ascii="宋体" w:hAnsi="宋体" w:eastAsia="宋体" w:cs="宋体"/>
                <w:color w:val="auto"/>
                <w:sz w:val="21"/>
                <w:szCs w:val="21"/>
                <w:highlight w:val="none"/>
                <w:lang w:val="zh-CN" w:eastAsia="zh-CN" w:bidi="ar-SA"/>
              </w:rPr>
              <w:t xml:space="preserve">正反两面压</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1"/>
                <w:highlight w:val="none"/>
                <w:lang w:val="zh-CN" w:eastAsia="zh-CN" w:bidi="ar-SA"/>
              </w:rPr>
              <w:t xml:space="preserve">0.7mm厚防火板</w:t>
            </w: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环保等级Enf级，封边条选用与板材同色封边条，粘贴性牢固。</w:t>
            </w:r>
            <w:r>
              <w:rPr>
                <w:rFonts w:hint="eastAsia" w:ascii="宋体" w:hAnsi="宋体" w:eastAsia="宋体" w:cs="宋体"/>
                <w:color w:val="auto"/>
                <w:sz w:val="21"/>
                <w:szCs w:val="21"/>
                <w:highlight w:val="none"/>
                <w:lang w:val="en-US" w:eastAsia="zh-CN" w:bidi="ar-SA"/>
              </w:rPr>
              <w:t xml:space="preserve">板材表面不得有缺角和破损，无明显的干湿花污斑及划痕。桌面下靠墙位置配有背板，高度不低于400mm。桌面下靠近衣柜侧需要侧板支撑落地，支撑桌面安全稳固。</w:t>
            </w:r>
            <w:r>
              <w:rPr>
                <w:rFonts w:hint="eastAsia" w:ascii="Times New Roman" w:hAnsi="Times New Roman" w:eastAsia="宋体" w:cs="Times New Roman"/>
                <w:color w:val="auto"/>
                <w:sz w:val="21"/>
                <w:szCs w:val="22"/>
                <w:highlight w:val="none"/>
                <w:lang w:val="en-US" w:eastAsia="zh-CN" w:bidi="ar-SA"/>
              </w:rPr>
              <w:t xml:space="preserve">行李</w:t>
            </w:r>
            <w:r>
              <w:rPr>
                <w:rFonts w:hint="eastAsia" w:ascii="宋体" w:hAnsi="宋体" w:eastAsia="宋体" w:cs="宋体"/>
                <w:color w:val="auto"/>
                <w:sz w:val="21"/>
                <w:szCs w:val="24"/>
                <w:highlight w:val="none"/>
                <w:lang w:val="en-US" w:eastAsia="zh-CN" w:bidi="ar-SA"/>
              </w:rPr>
              <w:t xml:space="preserve">箱的储存空间设置在桌面下，抽屉柜背后。</w:t>
            </w:r>
            <w:r/>
          </w:p>
          <w:p>
            <w:pPr>
              <w:numPr>
                <w:ilvl w:val="0"/>
                <w:numId w:val="0"/>
              </w:num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衣柜门板、自修桌抽面板及小柜门板：采用不低于18mm厚浸渍胶膜纸饰面实木多层板基材，衣柜大门板尺寸为（1680*500mm±5mm），储物格门板尺寸为（300*840mm±5mm），自修桌抽面板尺寸为（400*150mm±5mm），桌下柜门板尺寸为（400*530mm±5mm）,环保等级Enf级，均采用PP（聚丙烯）注塑封边一次成型工艺（不可采用PVC封边）。配备内嵌式铝合金拉手，具备挂锁功能，表面喷涂处理，挂锁不外露，挂锁可单独配置，壁厚不低于1.5mm。</w:t>
            </w:r>
            <w:r>
              <w:rPr>
                <w:rFonts w:hint="eastAsia" w:ascii="宋体" w:hAnsi="宋体" w:eastAsia="宋体" w:cs="宋体"/>
                <w:color w:val="auto"/>
                <w:sz w:val="21"/>
                <w:szCs w:val="21"/>
                <w:highlight w:val="none"/>
                <w:lang w:val="zh-CN" w:eastAsia="zh-CN" w:bidi="ar-SA"/>
              </w:rPr>
              <w:t xml:space="preserve">抽屉面板带成型锁扣孔，对穿一次注塑成型锁孔设计，抽屉面内收在桌面下，锁片不应突出桌面前缘，</w:t>
            </w:r>
            <w:r>
              <w:rPr>
                <w:rFonts w:hint="eastAsia" w:ascii="Times New Roman" w:hAnsi="Times New Roman" w:eastAsia="宋体" w:cs="Times New Roman"/>
                <w:color w:val="auto"/>
                <w:sz w:val="21"/>
                <w:szCs w:val="22"/>
                <w:highlight w:val="none"/>
                <w:lang w:val="en-US" w:eastAsia="zh-CN" w:bidi="ar-SA"/>
              </w:rPr>
              <w:t xml:space="preserve">确保使用时的安全性。</w:t>
            </w:r>
            <w:r/>
          </w:p>
          <w:p>
            <w:pPr>
              <w:numPr>
                <w:ilvl w:val="0"/>
                <w:numId w:val="0"/>
              </w:numPr>
              <w:ind w:left="0" w:firstLine="0"/>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cs="宋体"/>
                <w:color w:val="auto"/>
                <w:sz w:val="21"/>
                <w:szCs w:val="22"/>
                <w:highlight w:val="none"/>
                <w:lang w:val="en-US" w:eastAsia="zh-CN" w:bidi="ar-SA"/>
              </w:rPr>
              <w:t xml:space="preserve">（4）</w:t>
            </w:r>
            <w:r>
              <w:rPr>
                <w:rFonts w:hint="eastAsia" w:ascii="宋体" w:hAnsi="宋体" w:eastAsia="宋体" w:cs="宋体"/>
                <w:color w:val="auto"/>
                <w:sz w:val="21"/>
                <w:szCs w:val="22"/>
                <w:highlight w:val="none"/>
                <w:lang w:val="en-US" w:eastAsia="zh-CN" w:bidi="ar-SA"/>
              </w:rPr>
              <w:t xml:space="preserve">衣柜底座、书桌底座：底部采用</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2"/>
                <w:highlight w:val="none"/>
                <w:lang w:val="en-US" w:eastAsia="zh-CN" w:bidi="ar-SA"/>
              </w:rPr>
              <w:t xml:space="preserve">25*50*1.2mm高频焊管焊接成框，用螺丝与柜体紧密连接。配有防水、防滑、防噪音的PP软塑胶脚套。</w:t>
            </w:r>
            <w:r/>
          </w:p>
          <w:p>
            <w:pPr>
              <w:numPr>
                <w:ilvl w:val="0"/>
                <w:numId w:val="0"/>
              </w:numPr>
              <w:ind w:left="0" w:firstLine="0"/>
              <w:jc w:val="both"/>
              <w:spacing w:line="360" w:lineRule="auto"/>
              <w:widowControl/>
              <w:rPr>
                <w:rFonts w:hint="eastAsia" w:ascii="宋体" w:hAnsi="宋体" w:eastAsia="宋体" w:cs="宋体"/>
                <w:color w:val="auto"/>
                <w:sz w:val="21"/>
                <w:szCs w:val="22"/>
                <w:highlight w:val="none"/>
                <w:lang w:val="en-US" w:eastAsia="zh-CN" w:bidi="ar-SA"/>
              </w:rPr>
            </w:pPr>
            <w:r>
              <w:rPr>
                <w:rFonts w:hint="eastAsia" w:cs="Times New Roman"/>
                <w:color w:val="auto"/>
                <w:sz w:val="21"/>
                <w:szCs w:val="22"/>
                <w:highlight w:val="none"/>
                <w:lang w:val="en-US" w:eastAsia="zh-CN" w:bidi="ar-SA"/>
              </w:rPr>
              <w:t xml:space="preserve">（5）</w:t>
            </w:r>
            <w:r>
              <w:rPr>
                <w:rFonts w:hint="eastAsia" w:ascii="Times New Roman" w:hAnsi="Times New Roman" w:eastAsia="宋体" w:cs="Times New Roman"/>
                <w:color w:val="auto"/>
                <w:sz w:val="21"/>
                <w:szCs w:val="22"/>
                <w:highlight w:val="none"/>
                <w:lang w:val="en-US" w:eastAsia="zh-CN" w:bidi="ar-SA"/>
              </w:rPr>
              <w:t xml:space="preserve">五金配件：</w:t>
            </w:r>
            <w:r>
              <w:rPr>
                <w:rFonts w:hint="eastAsia" w:ascii="宋体" w:hAnsi="宋体" w:eastAsia="宋体" w:cs="宋体"/>
                <w:b w:val="0"/>
                <w:bCs w:val="0"/>
                <w:color w:val="auto"/>
                <w:sz w:val="21"/>
                <w:szCs w:val="21"/>
                <w:highlight w:val="none"/>
                <w:lang w:val="en-US" w:eastAsia="zh-CN" w:bidi="ar-SA"/>
              </w:rPr>
              <w:t xml:space="preserve">铰链：阻尼铰链；导轨：阻尼导轨；导轨宽度不得低于45mm壁厚不低于1mm三节静音导轨；三合一连接件：采用优质三合一连接件。</w:t>
            </w:r>
            <w:r>
              <w:rPr>
                <w:rFonts w:hint="eastAsia" w:ascii="Times New Roman" w:hAnsi="Times New Roman" w:eastAsia="宋体" w:cs="仿宋"/>
                <w:b w:val="0"/>
                <w:bCs w:val="0"/>
                <w:color w:val="auto"/>
                <w:sz w:val="21"/>
                <w:szCs w:val="21"/>
                <w:highlight w:val="none"/>
                <w:lang w:val="en-US" w:eastAsia="zh-CN" w:bidi="ar-SA"/>
              </w:rPr>
              <w:t xml:space="preserve">拉手：</w:t>
            </w:r>
            <w:r>
              <w:rPr>
                <w:rFonts w:hint="eastAsia" w:ascii="宋体" w:hAnsi="宋体" w:eastAsia="宋体" w:cs="宋体"/>
                <w:b w:val="0"/>
                <w:bCs w:val="0"/>
                <w:color w:val="auto"/>
                <w:sz w:val="21"/>
                <w:szCs w:val="21"/>
                <w:highlight w:val="none"/>
                <w:lang w:val="en-US" w:eastAsia="zh-CN" w:bidi="ar-SA"/>
              </w:rPr>
              <w:t xml:space="preserve">铝合金材质内嵌式拉手。挂衣杆:衣柜内安装壁厚不小于1.5mm铝合金挂衣杆。</w:t>
            </w:r>
            <w:r/>
          </w:p>
        </w:tc>
        <w:tc>
          <w:tcPr>
            <w:tcW w:w="806" w:type="dxa"/>
            <w:vAlign w:val="center"/>
            <w:textDirection w:val="lrTb"/>
            <w:noWrap w:val="false"/>
          </w:tcPr>
          <w:p>
            <w:pPr>
              <w:pStyle w:val="1115"/>
              <w:jc w:val="left"/>
              <w:spacing w:before="100" w:beforeAutospacing="1" w:after="100" w:afterAutospacing="1" w:line="276" w:lineRule="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男生宿舍五人间</w:t>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7" w:type="dxa"/>
            <w:vAlign w:val="center"/>
            <w:textDirection w:val="lrTb"/>
            <w:noWrap w:val="false"/>
          </w:tcPr>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两人位公寓组合床（中</w:t>
            </w:r>
            <w:r>
              <w:rPr>
                <w:rFonts w:hint="eastAsia" w:ascii="宋体" w:hAnsi="宋体" w:cs="宋体"/>
                <w:color w:val="auto"/>
                <w:sz w:val="21"/>
                <w:szCs w:val="22"/>
                <w:highlight w:val="none"/>
                <w:lang w:val="en-US" w:eastAsia="zh-CN" w:bidi="ar-SA"/>
              </w:rPr>
              <w:t xml:space="preserve">间</w:t>
            </w:r>
            <w:r>
              <w:rPr>
                <w:rFonts w:hint="eastAsia" w:ascii="宋体" w:hAnsi="宋体" w:eastAsia="宋体" w:cs="宋体"/>
                <w:color w:val="auto"/>
                <w:sz w:val="21"/>
                <w:szCs w:val="22"/>
                <w:highlight w:val="none"/>
                <w:lang w:val="en-US" w:eastAsia="zh-CN" w:bidi="ar-SA"/>
              </w:rPr>
              <w:t xml:space="preserve">走梯）</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参考图纸</w:t>
            </w:r>
            <w:r/>
          </w:p>
        </w:tc>
        <w:tc>
          <w:tcPr>
            <w:tcW w:w="7058" w:type="dxa"/>
            <w:vAlign w:val="center"/>
            <w:textDirection w:val="lrTb"/>
            <w:noWrap w:val="false"/>
          </w:tcPr>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mc:AlternateContent>
                <mc:Choice Requires="wpg">
                  <w:drawing>
                    <wp:inline xmlns:wp="http://schemas.openxmlformats.org/drawingml/2006/wordprocessingDrawing" distT="0" distB="0" distL="0" distR="0">
                      <wp:extent cx="4458970" cy="3153410"/>
                      <wp:effectExtent l="0" t="0" r="17780" b="8890"/>
                      <wp:docPr id="3" name="图片 3" descr="2f9987a97f33e3ad5fcd8c9604d8ff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f9987a97f33e3ad5fcd8c9604d8ff4a"/>
                              <pic:cNvPicPr>
                                <a:picLocks noChangeAspect="1"/>
                              </pic:cNvPicPr>
                              <pic:nvPr/>
                            </pic:nvPicPr>
                            <pic:blipFill>
                              <a:blip r:embed="rId17"/>
                              <a:stretch/>
                            </pic:blipFill>
                            <pic:spPr bwMode="auto">
                              <a:xfrm>
                                <a:off x="0" y="0"/>
                                <a:ext cx="4458970" cy="3153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1.1pt;height:248.3pt;mso-wrap-distance-left:0.0pt;mso-wrap-distance-top:0.0pt;mso-wrap-distance-right:0.0pt;mso-wrap-distance-bottom:0.0pt;" stroked="false">
                      <v:path textboxrect="0,0,0,0"/>
                      <v:imagedata r:id="rId17" o:title=""/>
                    </v:shape>
                  </w:pict>
                </mc:Fallback>
              </mc:AlternateContent>
            </w:r>
            <w:r/>
          </w:p>
          <w:p>
            <w:pPr>
              <w:jc w:val="both"/>
              <w:spacing w:line="360" w:lineRule="auto"/>
              <w:widowControl w:val="off"/>
              <w:rPr>
                <w:rFonts w:hint="default" w:ascii="Times New Roman" w:hAnsi="Times New Roman" w:eastAsia="宋体"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 xml:space="preserve">高架床参考图：</w:t>
            </w:r>
            <w:r/>
          </w:p>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mc:AlternateContent>
                <mc:Choice Requires="wpg">
                  <w:drawing>
                    <wp:inline xmlns:wp="http://schemas.openxmlformats.org/drawingml/2006/wordprocessingDrawing" distT="0" distB="0" distL="0" distR="0">
                      <wp:extent cx="4450715" cy="3270885"/>
                      <wp:effectExtent l="0" t="0" r="6985" b="5715"/>
                      <wp:docPr id="4" name="图片 4" descr="545b01d0edfce32668ffe7d0f07ada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45b01d0edfce32668ffe7d0f07ada52"/>
                              <pic:cNvPicPr>
                                <a:picLocks noChangeAspect="1"/>
                              </pic:cNvPicPr>
                              <pic:nvPr/>
                            </pic:nvPicPr>
                            <pic:blipFill>
                              <a:blip r:embed="rId18"/>
                              <a:stretch/>
                            </pic:blipFill>
                            <pic:spPr bwMode="auto">
                              <a:xfrm>
                                <a:off x="0" y="0"/>
                                <a:ext cx="4450715" cy="32708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0.4pt;height:257.6pt;mso-wrap-distance-left:0.0pt;mso-wrap-distance-top:0.0pt;mso-wrap-distance-right:0.0pt;mso-wrap-distance-bottom:0.0pt;" stroked="false">
                      <v:path textboxrect="0,0,0,0"/>
                      <v:imagedata r:id="rId18" o:title=""/>
                    </v:shape>
                  </w:pict>
                </mc:Fallback>
              </mc:AlternateContent>
            </w:r>
            <w:r/>
          </w:p>
          <w:p>
            <w:pPr>
              <w:jc w:val="both"/>
              <w:spacing w:line="360" w:lineRule="auto"/>
              <w:widowControl w:val="off"/>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 xml:space="preserve">中走梯参考图：</w:t>
            </w:r>
            <w:r/>
          </w:p>
          <w:p>
            <w:pPr>
              <w:jc w:val="both"/>
              <w:spacing w:line="360" w:lineRule="auto"/>
              <w:widowControl w:val="off"/>
              <w:rPr>
                <w:color w:val="auto"/>
                <w:highlight w:val="none"/>
              </w:rPr>
            </w:pPr>
            <w:r>
              <w:rPr>
                <w:color w:val="auto"/>
                <w:highlight w:val="none"/>
              </w:rPr>
              <mc:AlternateContent>
                <mc:Choice Requires="wpg">
                  <w:drawing>
                    <wp:inline xmlns:wp="http://schemas.openxmlformats.org/drawingml/2006/wordprocessingDrawing" distT="0" distB="0" distL="0" distR="0">
                      <wp:extent cx="4008755" cy="2958465"/>
                      <wp:effectExtent l="0" t="0" r="10795" b="13335"/>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9"/>
                              <a:stretch/>
                            </pic:blipFill>
                            <pic:spPr bwMode="auto">
                              <a:xfrm>
                                <a:off x="0" y="0"/>
                                <a:ext cx="4008755" cy="2958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5.6pt;height:232.9pt;mso-wrap-distance-left:0.0pt;mso-wrap-distance-top:0.0pt;mso-wrap-distance-right:0.0pt;mso-wrap-distance-bottom:0.0pt;" stroked="f">
                      <v:path textboxrect="0,0,0,0"/>
                      <v:imagedata r:id="rId19" o:title=""/>
                    </v:shape>
                  </w:pict>
                </mc:Fallback>
              </mc:AlternateContent>
            </w:r>
            <w:r/>
          </w:p>
          <w:p>
            <w:pPr>
              <w:jc w:val="both"/>
              <w:spacing w:line="360" w:lineRule="auto"/>
              <w:widowControl w:val="off"/>
              <w:rPr>
                <w:rFonts w:hint="default" w:eastAsia="宋体"/>
                <w:color w:val="auto"/>
                <w:highlight w:val="none"/>
                <w:lang w:val="en-US" w:eastAsia="zh-CN"/>
              </w:rPr>
            </w:pPr>
            <w:r>
              <w:rPr>
                <w:rFonts w:hint="eastAsia"/>
                <w:color w:val="auto"/>
                <w:highlight w:val="none"/>
                <w:lang w:val="en-US" w:eastAsia="zh-CN"/>
              </w:rPr>
              <w:t xml:space="preserve">床下组合柜参考图：</w:t>
            </w:r>
            <w:r/>
          </w:p>
          <w:p>
            <w:pPr>
              <w:jc w:val="both"/>
              <w:spacing w:line="360" w:lineRule="auto"/>
              <w:widowControl w:val="off"/>
              <w:rPr>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4735195" cy="3340100"/>
                      <wp:effectExtent l="0" t="0" r="8255" b="12700"/>
                      <wp:docPr id="6"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0"/>
                              <a:stretch/>
                            </pic:blipFill>
                            <pic:spPr bwMode="auto">
                              <a:xfrm>
                                <a:off x="0" y="0"/>
                                <a:ext cx="4735779" cy="3340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8pt;height:263.0pt;mso-wrap-distance-left:0.0pt;mso-wrap-distance-top:0.0pt;mso-wrap-distance-right:0.0pt;mso-wrap-distance-bottom:0.0pt;" stroked="f">
                      <v:path textboxrect="0,0,0,0"/>
                      <v:imagedata r:id="rId20" o:title=""/>
                    </v:shape>
                  </w:pict>
                </mc:Fallback>
              </mc:AlternateConten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p>
        </w:tc>
        <w:tc>
          <w:tcPr>
            <w:tcW w:w="957" w:type="dxa"/>
            <w:vAlign w:val="center"/>
            <w:textDirection w:val="lrTb"/>
            <w:noWrap w:val="false"/>
          </w:tcPr>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两人位公寓组合加长床（爬梯床）</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4760*1000*2250/2950</w:t>
            </w:r>
            <w:r/>
          </w:p>
        </w:tc>
        <w:tc>
          <w:tcPr>
            <w:tcW w:w="7058" w:type="dxa"/>
            <w:vAlign w:val="center"/>
            <w:textDirection w:val="lrTb"/>
            <w:noWrap w:val="false"/>
          </w:tcPr>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规格：4760*1000*2250mm，蚊帐</w:t>
            </w:r>
            <w:r>
              <w:rPr>
                <w:rFonts w:hint="eastAsia" w:ascii="Times New Roman" w:hAnsi="Times New Roman" w:eastAsia="宋体" w:cs="Times New Roman"/>
                <w:b w:val="0"/>
                <w:bCs w:val="0"/>
                <w:color w:val="auto"/>
                <w:sz w:val="21"/>
                <w:szCs w:val="22"/>
                <w:highlight w:val="none"/>
                <w:lang w:val="en-US" w:eastAsia="zh-CN" w:bidi="ar-SA"/>
              </w:rPr>
              <w:t xml:space="preserve">杆高度700mm，</w:t>
            </w:r>
            <w:r>
              <w:rPr>
                <w:rFonts w:hint="eastAsia" w:ascii="宋体" w:hAnsi="宋体" w:eastAsia="宋体" w:cs="宋体"/>
                <w:b w:val="0"/>
                <w:bCs w:val="0"/>
                <w:color w:val="auto"/>
                <w:sz w:val="21"/>
                <w:szCs w:val="21"/>
                <w:highlight w:val="none"/>
                <w:lang w:val="en-US" w:eastAsia="zh-CN" w:bidi="ar-SA"/>
              </w:rPr>
              <w:t xml:space="preserve">（床铺面净尺寸≥2290*910mm）</w:t>
            </w:r>
            <w:r>
              <w:rPr>
                <w:rFonts w:hint="eastAsia" w:ascii="Times New Roman" w:hAnsi="Times New Roman" w:eastAsia="宋体" w:cs="Times New Roman"/>
                <w:b w:val="0"/>
                <w:bCs w:val="0"/>
                <w:color w:val="auto"/>
                <w:sz w:val="21"/>
                <w:szCs w:val="22"/>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1、钢架部分：（高架床）</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高架床材质要求：高架床框架采用公寓床隐藏式卡扣件连接，所有钢材均采用国家标准钢，各钢件经除油、防锈等工序处理,外层采用聚脂环氧粉末喷塑,焊接表面波纹均匀,焊接处无夹渣、气孔、焊瘤、焊丝头咬边飞溅，无脱焊、虚焊及焊穿等现象。</w:t>
            </w:r>
            <w:r/>
          </w:p>
          <w:p>
            <w:pPr>
              <w:jc w:val="both"/>
              <w:spacing w:line="360" w:lineRule="auto"/>
              <w:widowControl/>
              <w:tabs>
                <w:tab w:val="left" w:pos="317" w:leader="none"/>
              </w:tabs>
              <w:rPr>
                <w:rFonts w:hint="eastAsia" w:ascii="Times New Roman" w:hAnsi="Times New Roman"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（1）</w:t>
            </w:r>
            <w:r>
              <w:rPr>
                <w:rFonts w:hint="eastAsia" w:ascii="Times New Roman" w:hAnsi="Times New Roman" w:eastAsia="宋体" w:cs="Times New Roman"/>
                <w:color w:val="auto"/>
                <w:sz w:val="21"/>
                <w:szCs w:val="22"/>
                <w:highlight w:val="none"/>
                <w:lang w:val="en-US" w:eastAsia="zh-CN" w:bidi="ar-SA"/>
              </w:rPr>
              <w:t xml:space="preserve">边立柱：尺寸不低于70*70mm，裸管厚度不低于1.3mm，高频焊接封口型材管，</w:t>
            </w:r>
            <w:r>
              <w:rPr>
                <w:rFonts w:hint="eastAsia" w:ascii="宋体" w:hAnsi="宋体" w:eastAsia="宋体" w:cs="宋体"/>
                <w:color w:val="auto"/>
                <w:sz w:val="21"/>
                <w:szCs w:val="21"/>
                <w:highlight w:val="none"/>
                <w:lang w:val="en-US" w:eastAsia="zh-CN" w:bidi="ar-SA"/>
              </w:rPr>
              <w:t xml:space="preserve">带加强筋，</w:t>
            </w:r>
            <w:r>
              <w:rPr>
                <w:rFonts w:hint="eastAsia" w:ascii="宋体" w:hAnsi="宋体" w:eastAsia="宋体" w:cs="宋体"/>
                <w:b w:val="0"/>
                <w:bCs w:val="0"/>
                <w:color w:val="auto"/>
                <w:sz w:val="21"/>
                <w:szCs w:val="21"/>
                <w:highlight w:val="none"/>
                <w:lang w:val="en-US" w:eastAsia="zh-CN" w:bidi="ar-SA"/>
              </w:rPr>
              <w:t xml:space="preserve">型材成型方式为优质冷轧钢板经成型线轧制而成</w:t>
            </w:r>
            <w:r>
              <w:rPr>
                <w:rFonts w:hint="eastAsia" w:ascii="宋体" w:hAnsi="宋体" w:eastAsia="宋体" w:cs="宋体"/>
                <w:color w:val="auto"/>
                <w:sz w:val="21"/>
                <w:szCs w:val="21"/>
                <w:highlight w:val="none"/>
                <w:lang w:val="en-US" w:eastAsia="zh-CN" w:bidi="ar-SA"/>
              </w:rPr>
              <w:t xml:space="preserve">；采用封闭式型材使立柱抗扭距性增强，立柱内侧采用内直角造型，可以使木家具牢牢卡在立柱之间，使结构更加稳固；外侧呈扇形，安全美观</w:t>
            </w:r>
            <w:r>
              <w:rPr>
                <w:rFonts w:hint="eastAsia" w:ascii="Times New Roman" w:hAnsi="Times New Roman" w:eastAsia="宋体" w:cs="Times New Roman"/>
                <w:color w:val="auto"/>
                <w:sz w:val="21"/>
                <w:szCs w:val="22"/>
                <w:highlight w:val="none"/>
                <w:lang w:val="en-US" w:eastAsia="zh-CN" w:bidi="ar-SA"/>
              </w:rPr>
              <w:t xml:space="preserve">。</w:t>
            </w:r>
            <w:r/>
          </w:p>
          <w:p>
            <w:pPr>
              <w:jc w:val="both"/>
              <w:spacing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（2）中立柱：尺寸不低于40*60mm，裸管厚度不低于1.3mm矩形高频焊管制作，</w:t>
            </w:r>
            <w:r>
              <w:rPr>
                <w:rFonts w:hint="eastAsia" w:ascii="宋体" w:hAnsi="宋体" w:eastAsia="宋体" w:cs="宋体"/>
                <w:b w:val="0"/>
                <w:bCs w:val="0"/>
                <w:color w:val="auto"/>
                <w:sz w:val="21"/>
                <w:szCs w:val="21"/>
                <w:highlight w:val="none"/>
                <w:lang w:val="en-US" w:eastAsia="zh-CN" w:bidi="ar-SA"/>
              </w:rPr>
              <w:t xml:space="preserve">型材成型方式为优质冷轧钢板经成型线轧制而成</w:t>
            </w:r>
            <w:r>
              <w:rPr>
                <w:rFonts w:hint="eastAsia" w:ascii="宋体" w:hAnsi="宋体" w:eastAsia="宋体" w:cs="宋体"/>
                <w:color w:val="auto"/>
                <w:sz w:val="21"/>
                <w:szCs w:val="21"/>
                <w:highlight w:val="none"/>
                <w:lang w:val="en-US" w:eastAsia="zh-CN" w:bidi="ar-SA"/>
              </w:rPr>
              <w:t xml:space="preserve">。</w:t>
            </w:r>
            <w:r/>
          </w:p>
          <w:p>
            <w:pPr>
              <w:pStyle w:val="1116"/>
              <w:jc w:val="both"/>
              <w:spacing w:after="0"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w:t>
            </w:r>
            <w:r>
              <w:rPr>
                <w:rFonts w:hint="eastAsia" w:ascii="Calibri" w:hAnsi="Calibri" w:cs="Times New Roman"/>
                <w:color w:val="auto"/>
                <w:sz w:val="21"/>
                <w:szCs w:val="22"/>
                <w:highlight w:val="none"/>
                <w:lang w:val="en-US" w:eastAsia="zh-CN" w:bidi="ar-SA"/>
              </w:rPr>
              <w:t xml:space="preserve">3</w:t>
            </w:r>
            <w:r>
              <w:rPr>
                <w:rFonts w:hint="eastAsia" w:ascii="Calibri" w:hAnsi="Calibri" w:eastAsia="宋体" w:cs="Times New Roman"/>
                <w:color w:val="auto"/>
                <w:sz w:val="21"/>
                <w:szCs w:val="22"/>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前横梁:尺寸不低于100*40mm，裸管厚度不低于1.3mm，高频焊接封口型材管，</w:t>
            </w:r>
            <w:r>
              <w:rPr>
                <w:rFonts w:hint="eastAsia" w:ascii="宋体" w:hAnsi="宋体" w:eastAsia="宋体" w:cs="宋体"/>
                <w:color w:val="auto"/>
                <w:sz w:val="21"/>
                <w:szCs w:val="21"/>
                <w:highlight w:val="none"/>
                <w:lang w:val="en-US" w:eastAsia="zh-CN" w:bidi="ar-SA"/>
              </w:rPr>
              <w:t xml:space="preserve">带两根加强筋；</w:t>
            </w:r>
            <w:r>
              <w:rPr>
                <w:rFonts w:hint="eastAsia" w:ascii="Times New Roman" w:hAnsi="Times New Roman" w:eastAsia="宋体" w:cs="Times New Roman"/>
                <w:color w:val="auto"/>
                <w:sz w:val="21"/>
                <w:szCs w:val="22"/>
                <w:highlight w:val="none"/>
                <w:lang w:val="en-US" w:eastAsia="zh-CN" w:bidi="ar-SA"/>
              </w:rPr>
              <w:t xml:space="preserve">横梁下部为圆弧设计安全美观，防止碰伤，</w:t>
            </w:r>
            <w:r>
              <w:rPr>
                <w:rFonts w:hint="eastAsia" w:ascii="宋体" w:hAnsi="宋体" w:eastAsia="宋体" w:cs="宋体"/>
                <w:color w:val="auto"/>
                <w:sz w:val="21"/>
                <w:szCs w:val="21"/>
                <w:highlight w:val="none"/>
                <w:lang w:val="en-US" w:eastAsia="zh-CN" w:bidi="ar-SA"/>
              </w:rPr>
              <w:t xml:space="preserve">上部为直边使连接件与前床梃齐平整体美观。</w:t>
            </w:r>
            <w:r/>
          </w:p>
          <w:p>
            <w:pPr>
              <w:numPr>
                <w:ilvl w:val="0"/>
                <w:numId w:val="0"/>
              </w:numPr>
              <w:ind w:left="0" w:firstLine="0"/>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w:t>
            </w:r>
            <w:r>
              <w:rPr>
                <w:rFonts w:hint="eastAsia" w:ascii="Calibri" w:hAnsi="Calibri" w:cs="Times New Roman"/>
                <w:color w:val="auto"/>
                <w:sz w:val="21"/>
                <w:szCs w:val="22"/>
                <w:highlight w:val="none"/>
                <w:lang w:val="en-US" w:eastAsia="zh-CN" w:bidi="ar-SA"/>
              </w:rPr>
              <w:t xml:space="preserve">4</w:t>
            </w:r>
            <w:r>
              <w:rPr>
                <w:rFonts w:hint="eastAsia" w:ascii="Calibri" w:hAnsi="Calibri" w:eastAsia="宋体" w:cs="Times New Roman"/>
                <w:color w:val="auto"/>
                <w:sz w:val="21"/>
                <w:szCs w:val="22"/>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公寓床卡式连接件：横梁两端采用隐藏式卡扣件与立柱连接，表面无挂齿连接件显露。</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w:t>
            </w:r>
            <w:r>
              <w:rPr>
                <w:rFonts w:hint="eastAsia" w:cs="Times New Roman"/>
                <w:color w:val="auto"/>
                <w:sz w:val="21"/>
                <w:szCs w:val="22"/>
                <w:highlight w:val="none"/>
                <w:lang w:val="en-US" w:eastAsia="zh-CN" w:bidi="ar-SA"/>
              </w:rPr>
              <w:t xml:space="preserve">5</w:t>
            </w:r>
            <w:r>
              <w:rPr>
                <w:rFonts w:hint="eastAsia" w:ascii="Times New Roman" w:hAnsi="Times New Roman" w:eastAsia="宋体" w:cs="Times New Roman"/>
                <w:color w:val="auto"/>
                <w:sz w:val="21"/>
                <w:szCs w:val="22"/>
                <w:highlight w:val="none"/>
                <w:lang w:val="en-US" w:eastAsia="zh-CN" w:bidi="ar-SA"/>
              </w:rPr>
              <w:t xml:space="preserve">）后横梁：尺寸不低于40*80mm，裸管厚度不低于1.3mm矩形高频焊管制作，</w:t>
            </w:r>
            <w:r>
              <w:rPr>
                <w:rFonts w:hint="eastAsia" w:ascii="宋体" w:hAnsi="宋体" w:eastAsia="宋体" w:cs="宋体"/>
                <w:b w:val="0"/>
                <w:bCs w:val="0"/>
                <w:color w:val="auto"/>
                <w:sz w:val="21"/>
                <w:szCs w:val="21"/>
                <w:highlight w:val="none"/>
                <w:lang w:val="en-US" w:eastAsia="zh-CN" w:bidi="ar-SA"/>
              </w:rPr>
              <w:t xml:space="preserve">型材成型方式为优质冷轧钢板经成型线轧制而成</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w:t>
            </w:r>
            <w:r>
              <w:rPr>
                <w:rFonts w:hint="eastAsia" w:cs="Times New Roman"/>
                <w:color w:val="auto"/>
                <w:sz w:val="21"/>
                <w:szCs w:val="22"/>
                <w:highlight w:val="none"/>
                <w:lang w:val="en-US" w:eastAsia="zh-CN" w:bidi="ar-SA"/>
              </w:rPr>
              <w:t xml:space="preserve">6</w:t>
            </w:r>
            <w:r>
              <w:rPr>
                <w:rFonts w:hint="eastAsia" w:ascii="Times New Roman" w:hAnsi="Times New Roman" w:eastAsia="宋体" w:cs="Times New Roman"/>
                <w:color w:val="auto"/>
                <w:sz w:val="21"/>
                <w:szCs w:val="22"/>
                <w:highlight w:val="none"/>
                <w:lang w:val="en-US" w:eastAsia="zh-CN" w:bidi="ar-SA"/>
              </w:rPr>
              <w:t xml:space="preserve">）床站片上下拉梁：尺寸不低于20*40mm，裸管厚度不低于1.3mm矩形高频焊管制作。</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（7）前护栏：采用不小于25*25*1.</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mm方形高频焊管，护栏顶部上口采用不低于25*25*1.</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mmD形管制作。护栏高度不小于350mm,护栏内部镶嵌不低于18mm厚Enf级浸渍胶膜纸饰面实木多层板，款式中间配以水晶贴校徽，护栏内部有红色“床褥最大高度警示线”</w:t>
            </w:r>
            <w:r>
              <w:rPr>
                <w:rFonts w:hint="eastAsia" w:ascii="宋体" w:hAnsi="宋体" w:eastAsia="宋体" w:cs="宋体"/>
                <w:color w:val="auto"/>
                <w:sz w:val="21"/>
                <w:szCs w:val="24"/>
                <w:highlight w:val="none"/>
                <w:lang w:val="en-US" w:eastAsia="zh-CN" w:bidi="ar-SA"/>
              </w:rPr>
              <w:t xml:space="preserve">（警示线不可采用后期张贴、喷涂等非永久性方式，警示线距护栏顶边距离≥250mm）</w:t>
            </w:r>
            <w:r>
              <w:rPr>
                <w:rFonts w:hint="eastAsia" w:ascii="宋体" w:hAnsi="宋体" w:eastAsia="宋体" w:cs="宋体"/>
                <w:color w:val="auto"/>
                <w:sz w:val="21"/>
                <w:szCs w:val="21"/>
                <w:highlight w:val="none"/>
                <w:lang w:val="en-US" w:eastAsia="zh-CN" w:bidi="ar-SA"/>
              </w:rPr>
              <w:t xml:space="preserve">；外侧配有ABS材质床位号透明标签框</w:t>
            </w:r>
            <w:r>
              <w:rPr>
                <w:rFonts w:hint="eastAsia" w:ascii="Times New Roman" w:hAnsi="Times New Roman" w:eastAsia="宋体" w:cs="Times New Roman"/>
                <w:color w:val="auto"/>
                <w:sz w:val="21"/>
                <w:szCs w:val="22"/>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（8）内护栏：采用不低于25*25*1.2mmD形高频焊管制作，内嵌不低于18mm厚Enf级浸渍胶膜纸饰面实木多层板，护栏高度不低于150mm。</w:t>
            </w:r>
            <w:r/>
          </w:p>
          <w:p>
            <w:pPr>
              <w:jc w:val="both"/>
              <w:spacing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（9）床头护栏：采用不低于25*25*1.</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mm高频焊管制作，</w:t>
            </w:r>
            <w:r>
              <w:rPr>
                <w:rFonts w:hint="eastAsia" w:ascii="宋体" w:hAnsi="宋体" w:eastAsia="宋体" w:cs="宋体"/>
                <w:color w:val="auto"/>
                <w:sz w:val="21"/>
                <w:szCs w:val="21"/>
                <w:highlight w:val="none"/>
                <w:lang w:val="en-US" w:eastAsia="zh-CN" w:bidi="ar-SA"/>
              </w:rPr>
              <w:t xml:space="preserve">高度不低于350mm，</w:t>
            </w:r>
            <w:r>
              <w:rPr>
                <w:rFonts w:hint="eastAsia" w:ascii="Times New Roman" w:hAnsi="Times New Roman" w:eastAsia="宋体" w:cs="Times New Roman"/>
                <w:color w:val="auto"/>
                <w:sz w:val="21"/>
                <w:szCs w:val="22"/>
                <w:highlight w:val="none"/>
                <w:lang w:val="en-US" w:eastAsia="zh-CN" w:bidi="ar-SA"/>
              </w:rPr>
              <w:t xml:space="preserve">内嵌不低于18mm厚Enf级浸渍胶膜纸饰面实木多层板</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（10）床尾护栏：采用不低于25*25*1.2mmD形高频焊管制作，内嵌不低于18mm厚Enf级浸渍胶膜纸饰面实木多层板，配有圆环注塑成型拉手位置，方便上床抓手。</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（11）床后拉杆：采用不低于25*25*1.2mm方形高频焊管制作。</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（12）床支撑：采用不少于7根不低于20*30*1.2mm矩形高频焊管制作。床撑卡槽采用一次冲压成型U型卡槽。</w:t>
            </w:r>
            <w:r/>
          </w:p>
          <w:p>
            <w:pPr>
              <w:jc w:val="both"/>
              <w:spacing w:line="360" w:lineRule="auto"/>
              <w:widowControl w:val="off"/>
              <w:rPr>
                <w:rFonts w:hint="eastAsia" w:ascii="Times New Roman" w:hAnsi="Times New Roman" w:eastAsia="宋体" w:cs="Times New Roman"/>
                <w:b w:val="0"/>
                <w:bCs w:val="0"/>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（13） 衣柜底座、书桌底座：底部采用不低于25*50*1.2mm高频焊管焊接成框，用螺丝与柜体紧密连接。配有防水、防滑、</w:t>
            </w:r>
            <w:r>
              <w:rPr>
                <w:rFonts w:hint="eastAsia" w:ascii="Times New Roman" w:hAnsi="Times New Roman" w:eastAsia="宋体" w:cs="Times New Roman"/>
                <w:b w:val="0"/>
                <w:bCs w:val="0"/>
                <w:color w:val="auto"/>
                <w:sz w:val="21"/>
                <w:szCs w:val="22"/>
                <w:highlight w:val="none"/>
                <w:lang w:val="en-US" w:eastAsia="zh-CN" w:bidi="ar-SA"/>
              </w:rPr>
              <w:t xml:space="preserve">防噪音的PP软塑胶脚套。</w:t>
            </w:r>
            <w:r/>
          </w:p>
          <w:p>
            <w:pPr>
              <w:jc w:val="both"/>
              <w:spacing w:line="360" w:lineRule="auto"/>
              <w:widowControl/>
              <w:rPr>
                <w:rFonts w:ascii="Times New Roman" w:hAnsi="Times New Roman" w:eastAsia="宋体" w:cs="Times New Roman"/>
                <w:color w:val="auto"/>
                <w:sz w:val="21"/>
                <w:szCs w:val="22"/>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w:t>
            </w:r>
            <w:r>
              <w:rPr>
                <w:rFonts w:hint="eastAsia" w:ascii="Times New Roman" w:hAnsi="Times New Roman" w:eastAsia="宋体" w:cs="Times New Roman"/>
                <w:b w:val="0"/>
                <w:bCs w:val="0"/>
                <w:color w:val="auto"/>
                <w:sz w:val="21"/>
                <w:szCs w:val="22"/>
                <w:highlight w:val="none"/>
                <w:lang w:val="en-US" w:eastAsia="zh-CN" w:bidi="ar-SA"/>
              </w:rPr>
              <w:t xml:space="preserve">（14）床板：尺寸（2290*910）±10mm，厚度18mm</w:t>
            </w:r>
            <w:r>
              <w:rPr>
                <w:rFonts w:hint="eastAsia" w:ascii="宋体" w:hAnsi="宋体" w:eastAsia="宋体" w:cs="宋体"/>
                <w:b w:val="0"/>
                <w:bCs w:val="0"/>
                <w:color w:val="auto"/>
                <w:sz w:val="21"/>
                <w:szCs w:val="21"/>
                <w:highlight w:val="none"/>
                <w:lang w:val="en-US" w:eastAsia="zh-CN" w:bidi="ar-SA"/>
              </w:rPr>
              <w:t xml:space="preserve">-20mm,重量不低于10kg。</w:t>
            </w:r>
            <w:r>
              <w:rPr>
                <w:rFonts w:hint="eastAsia" w:ascii="Times New Roman" w:hAnsi="Times New Roman" w:eastAsia="宋体" w:cs="Times New Roman"/>
                <w:color w:val="auto"/>
                <w:sz w:val="21"/>
                <w:szCs w:val="22"/>
                <w:highlight w:val="none"/>
                <w:lang w:val="en-US" w:eastAsia="zh-CN" w:bidi="ar-SA"/>
              </w:rPr>
              <w:t xml:space="preserve">尺寸与床框内部服帖，四周单侧间隙应不大于10mm，保证不移动。采用HDPE高密度聚乙烯全新料一次吹塑成型，颜色可选。床板厚度均匀、表面光滑平整、光洁卫生、耐热性好、防腐蚀、无异味，结实耐用不会变形；床板均匀分布透气孔，整体为一次成型，不能2块或者多块拼接。</w:t>
            </w:r>
            <w:r>
              <w:rPr>
                <w:rFonts w:hint="eastAsia" w:ascii="宋体" w:hAnsi="宋体" w:eastAsia="宋体" w:cs="宋体"/>
                <w:color w:val="auto"/>
                <w:sz w:val="21"/>
                <w:szCs w:val="21"/>
                <w:highlight w:val="none"/>
                <w:lang w:val="en-US" w:eastAsia="zh-CN" w:bidi="ar-SA"/>
              </w:rPr>
              <w:t xml:space="preserve">每张床板有≥45个透气孔，保证床板的透气性。</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（15）蚊帐杆：采用</w:t>
            </w:r>
            <w:r>
              <w:rPr>
                <w:color w:val="auto"/>
                <w:sz w:val="24"/>
                <w:szCs w:val="24"/>
                <w:highlight w:val="none"/>
              </w:rPr>
              <w:t xml:space="preserve">≥</w:t>
            </w:r>
            <w:r>
              <w:rPr>
                <w:rFonts w:hint="eastAsia" w:ascii="Times New Roman" w:hAnsi="Times New Roman" w:eastAsia="宋体" w:cs="Times New Roman"/>
                <w:color w:val="auto"/>
                <w:sz w:val="21"/>
                <w:szCs w:val="22"/>
                <w:highlight w:val="none"/>
                <w:lang w:val="en-US" w:eastAsia="zh-CN" w:bidi="ar-SA"/>
              </w:rPr>
              <w:t xml:space="preserve">φ19*1.2mm圆管制作，支撑稳固，使用三通塑料件连接。</w:t>
            </w:r>
            <w:r/>
          </w:p>
          <w:p>
            <w:pPr>
              <w:jc w:val="both"/>
              <w:widowControl w:val="off"/>
              <w:rPr>
                <w:rFonts w:hint="eastAsia" w:ascii="Times New Roman" w:hAnsi="Times New Roman" w:eastAsia="宋体" w:cs="Times New Roman"/>
                <w:b w:val="0"/>
                <w:bCs w:val="0"/>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（16）</w:t>
            </w:r>
            <w:r>
              <w:rPr>
                <w:rFonts w:hint="eastAsia" w:ascii="Times New Roman" w:hAnsi="Times New Roman" w:eastAsia="宋体" w:cs="Times New Roman"/>
                <w:b w:val="0"/>
                <w:bCs w:val="0"/>
                <w:color w:val="auto"/>
                <w:sz w:val="21"/>
                <w:szCs w:val="22"/>
                <w:highlight w:val="none"/>
                <w:lang w:val="en-US" w:eastAsia="zh-CN" w:bidi="ar-SA"/>
              </w:rPr>
              <w:t xml:space="preserve">公寓床外挂式爬梯：采用外挂梯式样，竖管采用不低于30*50*1.2mm椭圆管，爬梯脚踏板采用一级HDPE高密度聚乙烯新料制作，每块板面设置防滑条纹及不少于3个发光点，有效提高学生上下床的安全性，脚踏板宽度不小于120mm,长度不小于380mm，每块脚踏板底部加钢管横支撑，以保证爬梯的牢固度。爬梯竖管伸出床面距离≤250mm，保证留有充足的中间过道距离。</w:t>
            </w:r>
            <w:r/>
          </w:p>
          <w:p>
            <w:pPr>
              <w:jc w:val="both"/>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2、木质部分：（床下组合柜）</w:t>
            </w:r>
            <w:r/>
          </w:p>
          <w:p>
            <w:pPr>
              <w:jc w:val="both"/>
              <w:spacing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1）柜体板、书架侧板、层板及背板：柜体板、书架侧板、层板及背板采用不低于18mm厚浸渍胶膜纸饰面实木多层板，环保等级Enf级，板材表面不得有缺角和破损，无明显的干湿花污斑及划痕，封边条选用与板材同色封边条。衣柜外部设有储物格置物功能，上部分储物格内置两块层板均分3格；下部分内置三层钢制鞋架，层架倾斜放置。</w:t>
            </w:r>
            <w:r/>
          </w:p>
          <w:p>
            <w:pPr>
              <w:jc w:val="both"/>
              <w:spacing w:line="36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（2）桌面板：</w:t>
            </w:r>
            <w:r>
              <w:rPr>
                <w:rFonts w:hint="eastAsia" w:ascii="宋体" w:hAnsi="宋体" w:eastAsia="宋体" w:cs="宋体"/>
                <w:color w:val="auto"/>
                <w:sz w:val="21"/>
                <w:szCs w:val="21"/>
                <w:highlight w:val="none"/>
                <w:lang w:val="en-US" w:eastAsia="zh-CN" w:bidi="ar-SA"/>
              </w:rPr>
              <w:t xml:space="preserve">≥1120×575/900×25mm，L型造型，基材采用</w:t>
            </w:r>
            <w:r>
              <w:rPr>
                <w:rFonts w:hint="eastAsia" w:ascii="Times New Roman" w:hAnsi="Times New Roman" w:eastAsia="宋体" w:cs="Times New Roman"/>
                <w:color w:val="auto"/>
                <w:sz w:val="21"/>
                <w:szCs w:val="22"/>
                <w:highlight w:val="none"/>
                <w:lang w:val="en-US" w:eastAsia="zh-CN" w:bidi="ar-SA"/>
              </w:rPr>
              <w:t xml:space="preserve">Enf</w:t>
            </w:r>
            <w:r>
              <w:rPr>
                <w:rFonts w:hint="eastAsia" w:ascii="宋体" w:hAnsi="宋体" w:eastAsia="宋体" w:cs="宋体"/>
                <w:color w:val="auto"/>
                <w:sz w:val="21"/>
                <w:szCs w:val="21"/>
                <w:highlight w:val="none"/>
                <w:lang w:val="en-US" w:eastAsia="zh-CN" w:bidi="ar-SA"/>
              </w:rPr>
              <w:t xml:space="preserve">级</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1"/>
                <w:highlight w:val="none"/>
                <w:lang w:val="en-US" w:eastAsia="zh-CN" w:bidi="ar-SA"/>
              </w:rPr>
              <w:t xml:space="preserve">25mm厚实木多层板，</w:t>
            </w:r>
            <w:r>
              <w:rPr>
                <w:rFonts w:hint="eastAsia" w:ascii="宋体" w:hAnsi="宋体" w:eastAsia="宋体" w:cs="宋体"/>
                <w:color w:val="auto"/>
                <w:sz w:val="21"/>
                <w:szCs w:val="21"/>
                <w:highlight w:val="none"/>
                <w:lang w:val="zh-CN" w:eastAsia="zh-CN" w:bidi="ar-SA"/>
              </w:rPr>
              <w:t xml:space="preserve">正反两面压</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1"/>
                <w:highlight w:val="none"/>
                <w:lang w:val="zh-CN" w:eastAsia="zh-CN" w:bidi="ar-SA"/>
              </w:rPr>
              <w:t xml:space="preserve">0.7mm厚防火板</w:t>
            </w: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环保等级Enf级，封边条选用与板材同色封边条，粘贴性牢固。</w:t>
            </w:r>
            <w:r>
              <w:rPr>
                <w:rFonts w:hint="eastAsia" w:ascii="宋体" w:hAnsi="宋体" w:eastAsia="宋体" w:cs="宋体"/>
                <w:color w:val="auto"/>
                <w:sz w:val="21"/>
                <w:szCs w:val="21"/>
                <w:highlight w:val="none"/>
                <w:lang w:val="en-US" w:eastAsia="zh-CN" w:bidi="ar-SA"/>
              </w:rPr>
              <w:t xml:space="preserve">板材表面不得有缺角和破损，无明显的干湿花污斑及划痕。桌面下靠墙位置配有背板，高度不低于400mm。桌面下靠近衣柜侧需要侧板支撑落地，支撑桌面安全稳固。</w:t>
            </w:r>
            <w:r>
              <w:rPr>
                <w:rFonts w:hint="eastAsia" w:ascii="Times New Roman" w:hAnsi="Times New Roman" w:eastAsia="宋体" w:cs="Times New Roman"/>
                <w:color w:val="auto"/>
                <w:sz w:val="21"/>
                <w:szCs w:val="22"/>
                <w:highlight w:val="none"/>
                <w:lang w:val="en-US" w:eastAsia="zh-CN" w:bidi="ar-SA"/>
              </w:rPr>
              <w:t xml:space="preserve">行李</w:t>
            </w:r>
            <w:r>
              <w:rPr>
                <w:rFonts w:hint="eastAsia" w:ascii="宋体" w:hAnsi="宋体" w:eastAsia="宋体" w:cs="宋体"/>
                <w:color w:val="auto"/>
                <w:sz w:val="21"/>
                <w:szCs w:val="24"/>
                <w:highlight w:val="none"/>
                <w:lang w:val="en-US" w:eastAsia="zh-CN" w:bidi="ar-SA"/>
              </w:rPr>
              <w:t xml:space="preserve">箱的储存空间设置在桌面下，抽屉柜背后。</w:t>
            </w:r>
            <w:r/>
          </w:p>
          <w:p>
            <w:pPr>
              <w:numPr>
                <w:ilvl w:val="0"/>
                <w:numId w:val="0"/>
              </w:num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衣柜门板、自修桌抽面板及小柜门板：采用不低于18mm厚浸渍胶膜纸饰面实木多层板基材，衣柜大门板尺寸为（1680*500mm±5mm），储物格门板尺寸为（300*840mm±5mm），自修桌抽面板尺寸为（400*150mm±5mm），桌下柜门板尺寸为（400*530mm±5mm）,环保等级Enf级，均采用PP（聚丙烯）注塑封边一次成型工艺（不可采用PVC封边）。配备内嵌式铝合金拉手，具备挂锁功能，表面喷涂处理，挂锁不外露，挂锁可单独配置，壁厚不低于1.5mm。</w:t>
            </w:r>
            <w:r>
              <w:rPr>
                <w:rFonts w:hint="eastAsia" w:ascii="宋体" w:hAnsi="宋体" w:eastAsia="宋体" w:cs="宋体"/>
                <w:color w:val="auto"/>
                <w:sz w:val="21"/>
                <w:szCs w:val="21"/>
                <w:highlight w:val="none"/>
                <w:lang w:val="zh-CN" w:eastAsia="zh-CN" w:bidi="ar-SA"/>
              </w:rPr>
              <w:t xml:space="preserve">抽屉面板带成型锁扣孔，对穿一次注塑成型锁孔设计，抽屉面内收在桌面下，锁片不应突出桌面前缘，</w:t>
            </w:r>
            <w:r>
              <w:rPr>
                <w:rFonts w:hint="eastAsia" w:ascii="Times New Roman" w:hAnsi="Times New Roman" w:eastAsia="宋体" w:cs="Times New Roman"/>
                <w:color w:val="auto"/>
                <w:sz w:val="21"/>
                <w:szCs w:val="22"/>
                <w:highlight w:val="none"/>
                <w:lang w:val="en-US" w:eastAsia="zh-CN" w:bidi="ar-SA"/>
              </w:rPr>
              <w:t xml:space="preserve">确保使用时的安全性。</w:t>
            </w:r>
            <w:r/>
          </w:p>
          <w:p>
            <w:pPr>
              <w:numPr>
                <w:ilvl w:val="0"/>
                <w:numId w:val="0"/>
              </w:numPr>
              <w:ind w:left="0" w:firstLine="0"/>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cs="宋体"/>
                <w:color w:val="auto"/>
                <w:sz w:val="21"/>
                <w:szCs w:val="22"/>
                <w:highlight w:val="none"/>
                <w:lang w:val="en-US" w:eastAsia="zh-CN" w:bidi="ar-SA"/>
              </w:rPr>
              <w:t xml:space="preserve">（4）</w:t>
            </w:r>
            <w:r>
              <w:rPr>
                <w:rFonts w:hint="eastAsia" w:ascii="宋体" w:hAnsi="宋体" w:eastAsia="宋体" w:cs="宋体"/>
                <w:color w:val="auto"/>
                <w:sz w:val="21"/>
                <w:szCs w:val="22"/>
                <w:highlight w:val="none"/>
                <w:lang w:val="en-US" w:eastAsia="zh-CN" w:bidi="ar-SA"/>
              </w:rPr>
              <w:t xml:space="preserve">衣柜底座、书桌底座：底部采用</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2"/>
                <w:highlight w:val="none"/>
                <w:lang w:val="en-US" w:eastAsia="zh-CN" w:bidi="ar-SA"/>
              </w:rPr>
              <w:t xml:space="preserve">25*50*1.2mm高频焊管焊接成框，用螺丝与柜体紧密连接。配有防水、防滑、防噪音的PP软塑胶脚套。</w:t>
            </w:r>
            <w:r/>
          </w:p>
          <w:p>
            <w:pPr>
              <w:jc w:val="both"/>
              <w:widowControl w:val="off"/>
              <w:rPr>
                <w:rFonts w:hint="default" w:ascii="Times New Roman" w:hAnsi="Times New Roman" w:eastAsia="宋体"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 xml:space="preserve">（5）</w:t>
            </w:r>
            <w:r>
              <w:rPr>
                <w:rFonts w:hint="eastAsia" w:ascii="Times New Roman" w:hAnsi="Times New Roman" w:eastAsia="宋体" w:cs="Times New Roman"/>
                <w:color w:val="auto"/>
                <w:sz w:val="21"/>
                <w:szCs w:val="22"/>
                <w:highlight w:val="none"/>
                <w:lang w:val="en-US" w:eastAsia="zh-CN" w:bidi="ar-SA"/>
              </w:rPr>
              <w:t xml:space="preserve">五金配件：</w:t>
            </w:r>
            <w:r>
              <w:rPr>
                <w:rFonts w:hint="eastAsia" w:ascii="宋体" w:hAnsi="宋体" w:eastAsia="宋体" w:cs="宋体"/>
                <w:b w:val="0"/>
                <w:bCs w:val="0"/>
                <w:color w:val="auto"/>
                <w:sz w:val="21"/>
                <w:szCs w:val="21"/>
                <w:highlight w:val="none"/>
                <w:lang w:val="en-US" w:eastAsia="zh-CN" w:bidi="ar-SA"/>
              </w:rPr>
              <w:t xml:space="preserve">铰链：阻尼铰链；导轨：阻尼导轨；导轨宽度不得低于45mm壁厚不低于1mm三节静音导轨；三合一连接件：采用优质三合一连接件。</w:t>
            </w:r>
            <w:r>
              <w:rPr>
                <w:rFonts w:hint="eastAsia" w:ascii="Times New Roman" w:hAnsi="Times New Roman" w:eastAsia="宋体" w:cs="仿宋"/>
                <w:b w:val="0"/>
                <w:bCs w:val="0"/>
                <w:color w:val="auto"/>
                <w:sz w:val="21"/>
                <w:szCs w:val="21"/>
                <w:highlight w:val="none"/>
                <w:lang w:val="en-US" w:eastAsia="zh-CN" w:bidi="ar-SA"/>
              </w:rPr>
              <w:t xml:space="preserve">拉手：</w:t>
            </w:r>
            <w:r>
              <w:rPr>
                <w:rFonts w:hint="eastAsia" w:ascii="宋体" w:hAnsi="宋体" w:eastAsia="宋体" w:cs="宋体"/>
                <w:b w:val="0"/>
                <w:bCs w:val="0"/>
                <w:color w:val="auto"/>
                <w:sz w:val="21"/>
                <w:szCs w:val="21"/>
                <w:highlight w:val="none"/>
                <w:lang w:val="en-US" w:eastAsia="zh-CN" w:bidi="ar-SA"/>
              </w:rPr>
              <w:t xml:space="preserve">铝合金材质内嵌式拉手。挂衣杆:衣柜内安装壁厚不小于1.5mm铝合金挂衣杆。</w: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男生宿舍五人间</w:t>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cs="宋体"/>
                <w:color w:val="auto"/>
                <w:sz w:val="21"/>
                <w:szCs w:val="21"/>
                <w:highlight w:val="none"/>
                <w:lang w:val="en-US" w:eastAsia="zh-CN" w:bidi="ar-SA"/>
              </w:rPr>
            </w:pPr>
            <w:r>
              <w:rPr>
                <w:rFonts w:hint="eastAsia" w:cs="宋体"/>
                <w:color w:val="auto"/>
                <w:sz w:val="21"/>
                <w:szCs w:val="21"/>
                <w:highlight w:val="none"/>
                <w:lang w:val="en-US" w:eastAsia="zh-CN" w:bidi="ar-SA"/>
              </w:rPr>
            </w:r>
            <w:r/>
          </w:p>
        </w:tc>
        <w:tc>
          <w:tcPr>
            <w:tcW w:w="957"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两人位公寓组合加长床（爬梯床）</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参考图纸</w:t>
            </w:r>
            <w:r/>
          </w:p>
        </w:tc>
        <w:tc>
          <w:tcPr>
            <w:tcW w:w="7058" w:type="dxa"/>
            <w:vAlign w:val="center"/>
            <w:textDirection w:val="lrTb"/>
            <w:noWrap w:val="false"/>
          </w:tcPr>
          <w:p>
            <w:pPr>
              <w:jc w:val="both"/>
              <w:widowControl w:val="off"/>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mc:AlternateContent>
                <mc:Choice Requires="wpg">
                  <w:drawing>
                    <wp:inline xmlns:wp="http://schemas.openxmlformats.org/drawingml/2006/wordprocessingDrawing" distT="0" distB="0" distL="0" distR="0">
                      <wp:extent cx="4447540" cy="2776220"/>
                      <wp:effectExtent l="0" t="0" r="10160" b="5080"/>
                      <wp:docPr id="7" name="图片 6" descr="01305d3d559890b21fc342fcef5f4a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1305d3d559890b21fc342fcef5f4a2f"/>
                              <pic:cNvPicPr>
                                <a:picLocks noChangeAspect="1"/>
                              </pic:cNvPicPr>
                              <pic:nvPr/>
                            </pic:nvPicPr>
                            <pic:blipFill>
                              <a:blip r:embed="rId21"/>
                              <a:stretch/>
                            </pic:blipFill>
                            <pic:spPr bwMode="auto">
                              <a:xfrm>
                                <a:off x="0" y="0"/>
                                <a:ext cx="4447540" cy="2776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0.2pt;height:218.6pt;mso-wrap-distance-left:0.0pt;mso-wrap-distance-top:0.0pt;mso-wrap-distance-right:0.0pt;mso-wrap-distance-bottom:0.0pt;" stroked="false">
                      <v:path textboxrect="0,0,0,0"/>
                      <v:imagedata r:id="rId21" o:title=""/>
                    </v:shape>
                  </w:pict>
                </mc:Fallback>
              </mc:AlternateContent>
            </w:r>
            <w:r/>
          </w:p>
          <w:p>
            <w:pPr>
              <w:jc w:val="both"/>
              <w:widowControl w:val="off"/>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mc:AlternateContent>
                <mc:Choice Requires="wpg">
                  <w:drawing>
                    <wp:inline xmlns:wp="http://schemas.openxmlformats.org/drawingml/2006/wordprocessingDrawing" distT="0" distB="0" distL="0" distR="0">
                      <wp:extent cx="4459605" cy="2833370"/>
                      <wp:effectExtent l="0" t="0" r="17145" b="5080"/>
                      <wp:docPr id="8" name="图片 24" descr="479bba693eeef8732f454e454b88d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479bba693eeef8732f454e454b88d897"/>
                              <pic:cNvPicPr>
                                <a:picLocks noChangeAspect="1"/>
                              </pic:cNvPicPr>
                              <pic:nvPr/>
                            </pic:nvPicPr>
                            <pic:blipFill>
                              <a:blip r:embed="rId22"/>
                              <a:stretch/>
                            </pic:blipFill>
                            <pic:spPr bwMode="auto">
                              <a:xfrm>
                                <a:off x="0" y="0"/>
                                <a:ext cx="4459605" cy="2833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1.1pt;height:223.1pt;mso-wrap-distance-left:0.0pt;mso-wrap-distance-top:0.0pt;mso-wrap-distance-right:0.0pt;mso-wrap-distance-bottom:0.0pt;" stroked="false">
                      <v:path textboxrect="0,0,0,0"/>
                      <v:imagedata r:id="rId22" o:title=""/>
                    </v:shape>
                  </w:pict>
                </mc:Fallback>
              </mc:AlternateContent>
            </w:r>
            <w:r/>
          </w:p>
          <w:p>
            <w:pPr>
              <w:jc w:val="both"/>
              <w:widowControl w:val="off"/>
              <w:rPr>
                <w:rFonts w:hint="eastAsia"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mc:AlternateContent>
                <mc:Choice Requires="wpg">
                  <w:drawing>
                    <wp:inline xmlns:wp="http://schemas.openxmlformats.org/drawingml/2006/wordprocessingDrawing" distT="0" distB="0" distL="0" distR="0">
                      <wp:extent cx="4460875" cy="2720975"/>
                      <wp:effectExtent l="0" t="0" r="15875" b="3175"/>
                      <wp:docPr id="9" name="图片 25" descr="467f0dd9b341a03fdff4aaec2c86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467f0dd9b341a03fdff4aaec2c863750"/>
                              <pic:cNvPicPr>
                                <a:picLocks noChangeAspect="1"/>
                              </pic:cNvPicPr>
                              <pic:nvPr/>
                            </pic:nvPicPr>
                            <pic:blipFill>
                              <a:blip r:embed="rId23"/>
                              <a:stretch/>
                            </pic:blipFill>
                            <pic:spPr bwMode="auto">
                              <a:xfrm>
                                <a:off x="0" y="0"/>
                                <a:ext cx="4460875" cy="2720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51.2pt;height:214.2pt;mso-wrap-distance-left:0.0pt;mso-wrap-distance-top:0.0pt;mso-wrap-distance-right:0.0pt;mso-wrap-distance-bottom:0.0pt;" stroked="false">
                      <v:path textboxrect="0,0,0,0"/>
                      <v:imagedata r:id="rId23" o:title=""/>
                    </v:shape>
                  </w:pict>
                </mc:Fallback>
              </mc:AlternateConten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3</w:t>
            </w:r>
            <w:r/>
          </w:p>
        </w:tc>
        <w:tc>
          <w:tcPr>
            <w:tcW w:w="957" w:type="dxa"/>
            <w:vAlign w:val="center"/>
            <w:textDirection w:val="lrTb"/>
            <w:noWrap w:val="false"/>
          </w:tcPr>
          <w:p>
            <w:pPr>
              <w:pStyle w:val="1115"/>
              <w:jc w:val="center"/>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三人位公寓组合床（中走梯）</w:t>
            </w:r>
            <w:r/>
          </w:p>
        </w:tc>
        <w:tc>
          <w:tcPr>
            <w:tcW w:w="1307" w:type="dxa"/>
            <w:vAlign w:val="center"/>
            <w:textDirection w:val="lrTb"/>
            <w:noWrap w:val="false"/>
          </w:tcPr>
          <w:p>
            <w:pPr>
              <w:jc w:val="center"/>
              <w:spacing w:line="360" w:lineRule="auto"/>
              <w:widowControl w:val="off"/>
              <w:rPr>
                <w:rFonts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7480*1000*2950</w:t>
            </w:r>
            <w:r/>
          </w:p>
        </w:tc>
        <w:tc>
          <w:tcPr>
            <w:tcW w:w="7058" w:type="dxa"/>
            <w:vAlign w:val="center"/>
            <w:textDirection w:val="lrTb"/>
            <w:noWrap w:val="false"/>
          </w:tcPr>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规格：7480*1000*2250mm，蚊帐杆高度</w:t>
            </w:r>
            <w:r>
              <w:rPr>
                <w:rFonts w:hint="eastAsia" w:ascii="Times New Roman" w:hAnsi="Times New Roman" w:eastAsia="宋体" w:cs="Times New Roman"/>
                <w:b w:val="0"/>
                <w:bCs w:val="0"/>
                <w:color w:val="auto"/>
                <w:sz w:val="21"/>
                <w:szCs w:val="22"/>
                <w:highlight w:val="none"/>
                <w:lang w:val="en-US" w:eastAsia="zh-CN" w:bidi="ar-SA"/>
              </w:rPr>
              <w:t xml:space="preserve">700mm，</w:t>
            </w:r>
            <w:r>
              <w:rPr>
                <w:rFonts w:hint="eastAsia" w:ascii="宋体" w:hAnsi="宋体" w:eastAsia="宋体" w:cs="宋体"/>
                <w:b w:val="0"/>
                <w:bCs w:val="0"/>
                <w:color w:val="auto"/>
                <w:sz w:val="21"/>
                <w:szCs w:val="21"/>
                <w:highlight w:val="none"/>
                <w:lang w:val="en-US" w:eastAsia="zh-CN" w:bidi="ar-SA"/>
              </w:rPr>
              <w:t xml:space="preserve">（床铺面净尺寸≥2000×900mm）</w:t>
            </w:r>
            <w:r>
              <w:rPr>
                <w:rFonts w:hint="eastAsia" w:ascii="Times New Roman" w:hAnsi="Times New Roman" w:eastAsia="宋体" w:cs="Times New Roman"/>
                <w:b w:val="0"/>
                <w:bCs w:val="0"/>
                <w:color w:val="auto"/>
                <w:sz w:val="21"/>
                <w:szCs w:val="22"/>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1、钢架部分：（高架床）</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高架床材质要求：高架床框架采用公寓床隐藏式卡扣件连接，所有钢材均采用国家标准钢，各钢件经除油、防锈等工序处理,外层采用聚脂环氧粉末喷塑,焊接表面波纹均匀,焊接处无夹渣、气孔、焊瘤、焊丝头咬边飞溅，无脱焊、虚焊及焊穿等现象。</w:t>
            </w:r>
            <w:r/>
          </w:p>
          <w:p>
            <w:pPr>
              <w:jc w:val="both"/>
              <w:spacing w:line="360" w:lineRule="auto"/>
              <w:widowControl/>
              <w:tabs>
                <w:tab w:val="left" w:pos="317" w:leader="none"/>
              </w:tabs>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Calibri" w:hAnsi="Calibri" w:eastAsia="宋体" w:cs="Times New Roman"/>
                <w:color w:val="auto"/>
                <w:sz w:val="21"/>
                <w:szCs w:val="22"/>
                <w:highlight w:val="none"/>
                <w:lang w:val="en-US" w:eastAsia="zh-CN" w:bidi="ar-SA"/>
              </w:rPr>
              <w:t xml:space="preserve">（1）</w:t>
            </w:r>
            <w:r>
              <w:rPr>
                <w:rFonts w:hint="eastAsia" w:ascii="Times New Roman" w:hAnsi="Times New Roman" w:eastAsia="宋体" w:cs="Times New Roman"/>
                <w:color w:val="auto"/>
                <w:sz w:val="21"/>
                <w:szCs w:val="22"/>
                <w:highlight w:val="none"/>
                <w:lang w:val="en-US" w:eastAsia="zh-CN" w:bidi="ar-SA"/>
              </w:rPr>
              <w:t xml:space="preserve">边立柱：尺寸不低于70*70mm，裸管厚度不低于1.3mm，高频焊接封口型材管，</w:t>
            </w:r>
            <w:r>
              <w:rPr>
                <w:rFonts w:hint="eastAsia" w:ascii="宋体" w:hAnsi="宋体" w:eastAsia="宋体" w:cs="宋体"/>
                <w:color w:val="auto"/>
                <w:sz w:val="21"/>
                <w:szCs w:val="21"/>
                <w:highlight w:val="none"/>
                <w:lang w:val="en-US" w:eastAsia="zh-CN" w:bidi="ar-SA"/>
              </w:rPr>
              <w:t xml:space="preserve">带加强筋，</w:t>
            </w:r>
            <w:r>
              <w:rPr>
                <w:rFonts w:hint="eastAsia" w:ascii="宋体" w:hAnsi="宋体" w:eastAsia="宋体" w:cs="宋体"/>
                <w:b w:val="0"/>
                <w:bCs w:val="0"/>
                <w:color w:val="auto"/>
                <w:sz w:val="21"/>
                <w:szCs w:val="21"/>
                <w:highlight w:val="none"/>
                <w:lang w:val="en-US" w:eastAsia="zh-CN" w:bidi="ar-SA"/>
              </w:rPr>
              <w:t xml:space="preserve">型材成型方式为优质冷轧钢板经成型线轧制而成</w:t>
            </w:r>
            <w:r>
              <w:rPr>
                <w:rFonts w:hint="eastAsia" w:ascii="宋体" w:hAnsi="宋体" w:eastAsia="宋体" w:cs="宋体"/>
                <w:color w:val="auto"/>
                <w:sz w:val="21"/>
                <w:szCs w:val="21"/>
                <w:highlight w:val="none"/>
                <w:lang w:val="en-US" w:eastAsia="zh-CN" w:bidi="ar-SA"/>
              </w:rPr>
              <w:t xml:space="preserve">；采用封闭式型材使立柱抗扭距性增强，立柱内侧采用内直角造型，可以使木家具牢牢卡在立柱之间，使结构更加稳固；外侧呈扇形，安全美观</w:t>
            </w:r>
            <w:r>
              <w:rPr>
                <w:rFonts w:hint="eastAsia" w:ascii="Times New Roman" w:hAnsi="Times New Roman" w:eastAsia="宋体" w:cs="Times New Roman"/>
                <w:color w:val="auto"/>
                <w:sz w:val="21"/>
                <w:szCs w:val="22"/>
                <w:highlight w:val="none"/>
                <w:lang w:val="en-US" w:eastAsia="zh-CN" w:bidi="ar-SA"/>
              </w:rPr>
              <w:t xml:space="preserve">。</w:t>
            </w:r>
            <w:r/>
          </w:p>
          <w:p>
            <w:pPr>
              <w:pStyle w:val="1116"/>
              <w:jc w:val="both"/>
              <w:spacing w:after="0"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Calibri" w:hAnsi="Calibri" w:eastAsia="宋体"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前横梁:尺寸不低于100*40mm，裸管厚度不低于1.3mm，高频焊接封口型材管，</w:t>
            </w:r>
            <w:r>
              <w:rPr>
                <w:rFonts w:hint="eastAsia" w:ascii="宋体" w:hAnsi="宋体" w:eastAsia="宋体" w:cs="宋体"/>
                <w:color w:val="auto"/>
                <w:sz w:val="21"/>
                <w:szCs w:val="21"/>
                <w:highlight w:val="none"/>
                <w:lang w:val="en-US" w:eastAsia="zh-CN" w:bidi="ar-SA"/>
              </w:rPr>
              <w:t xml:space="preserve">带两根加强筋；</w:t>
            </w:r>
            <w:r>
              <w:rPr>
                <w:rFonts w:hint="eastAsia" w:ascii="Times New Roman" w:hAnsi="Times New Roman" w:eastAsia="宋体" w:cs="Times New Roman"/>
                <w:color w:val="auto"/>
                <w:sz w:val="21"/>
                <w:szCs w:val="22"/>
                <w:highlight w:val="none"/>
                <w:lang w:val="en-US" w:eastAsia="zh-CN" w:bidi="ar-SA"/>
              </w:rPr>
              <w:t xml:space="preserve">横梁下部为圆弧设计安全美观，防止碰伤，</w:t>
            </w:r>
            <w:r>
              <w:rPr>
                <w:rFonts w:hint="eastAsia" w:ascii="宋体" w:hAnsi="宋体" w:eastAsia="宋体" w:cs="宋体"/>
                <w:color w:val="auto"/>
                <w:sz w:val="21"/>
                <w:szCs w:val="21"/>
                <w:highlight w:val="none"/>
                <w:lang w:val="en-US" w:eastAsia="zh-CN" w:bidi="ar-SA"/>
              </w:rPr>
              <w:t xml:space="preserve">上部为直边使连接件与前床梃齐平整体美观。</w:t>
            </w:r>
            <w:r/>
          </w:p>
          <w:p>
            <w:pPr>
              <w:numPr>
                <w:ilvl w:val="0"/>
                <w:numId w:val="0"/>
              </w:numPr>
              <w:ind w:left="0" w:firstLine="0"/>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公寓床卡式连接件：横梁两端采用隐藏式卡扣件与立柱连接，表面无挂齿连接件显露。</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（4）后横梁：尺寸不低于40*80mm，裸管厚度不低于1.3mm矩形高频焊管制作，</w:t>
            </w:r>
            <w:r>
              <w:rPr>
                <w:rFonts w:hint="eastAsia" w:ascii="宋体" w:hAnsi="宋体" w:eastAsia="宋体" w:cs="宋体"/>
                <w:b w:val="0"/>
                <w:bCs w:val="0"/>
                <w:color w:val="auto"/>
                <w:sz w:val="21"/>
                <w:szCs w:val="21"/>
                <w:highlight w:val="none"/>
                <w:lang w:val="en-US" w:eastAsia="zh-CN" w:bidi="ar-SA"/>
              </w:rPr>
              <w:t xml:space="preserve">型材成型方式为优质冷轧钢板经成型线轧制而成</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（5）床站片上下拉梁：尺寸不低于20*40mm，裸管厚度不低于1.3mm矩形高频焊管制作。</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（6）床站片扶手：尺寸不低于20*40mm，厚度不低于1.3mm椭圆高频焊管制作。</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（7）前护栏：采用不小于25*25*1.</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mm方形高频焊管，护栏顶部上口采用不低于25*25*1.</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mmD形管制作。护栏高度不小于350mm,护栏内部镶嵌不低于18mm厚Enf级浸渍胶膜纸饰面实木多层板，款式中间配以水晶贴校徽，护栏内部有红色“床褥最大高度警示线”</w:t>
            </w:r>
            <w:r>
              <w:rPr>
                <w:rFonts w:hint="eastAsia" w:ascii="宋体" w:hAnsi="宋体" w:eastAsia="宋体" w:cs="宋体"/>
                <w:color w:val="auto"/>
                <w:sz w:val="21"/>
                <w:szCs w:val="24"/>
                <w:highlight w:val="none"/>
                <w:lang w:val="en-US" w:eastAsia="zh-CN" w:bidi="ar-SA"/>
              </w:rPr>
              <w:t xml:space="preserve">（警示线不可采用后期张贴、喷涂等非永久性方式，警示线距护栏顶边距离≥250mm）</w:t>
            </w:r>
            <w:r>
              <w:rPr>
                <w:rFonts w:hint="eastAsia" w:ascii="宋体" w:hAnsi="宋体" w:eastAsia="宋体" w:cs="宋体"/>
                <w:color w:val="auto"/>
                <w:sz w:val="21"/>
                <w:szCs w:val="21"/>
                <w:highlight w:val="none"/>
                <w:lang w:val="en-US" w:eastAsia="zh-CN" w:bidi="ar-SA"/>
              </w:rPr>
              <w:t xml:space="preserve">；外侧配有ABS材质床位号透明标签框</w:t>
            </w:r>
            <w:r>
              <w:rPr>
                <w:rFonts w:hint="eastAsia" w:ascii="Times New Roman" w:hAnsi="Times New Roman" w:eastAsia="宋体" w:cs="Times New Roman"/>
                <w:color w:val="auto"/>
                <w:sz w:val="21"/>
                <w:szCs w:val="22"/>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（8）内护栏：采用不低于25*25*1.2mmD形高频焊管制作，内嵌不低于18mm厚Enf级浸渍胶膜纸饰面实木多层板，护栏高度不低于150mm。</w:t>
            </w:r>
            <w:r/>
          </w:p>
          <w:p>
            <w:pPr>
              <w:jc w:val="both"/>
              <w:spacing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（9）床头护栏：采用不低于25*25*1.</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mm高频焊管制作，</w:t>
            </w:r>
            <w:r>
              <w:rPr>
                <w:rFonts w:hint="eastAsia" w:ascii="宋体" w:hAnsi="宋体" w:eastAsia="宋体" w:cs="宋体"/>
                <w:color w:val="auto"/>
                <w:sz w:val="21"/>
                <w:szCs w:val="21"/>
                <w:highlight w:val="none"/>
                <w:lang w:val="en-US" w:eastAsia="zh-CN" w:bidi="ar-SA"/>
              </w:rPr>
              <w:t xml:space="preserve">高度不低于350mm，</w:t>
            </w:r>
            <w:r>
              <w:rPr>
                <w:rFonts w:hint="eastAsia" w:ascii="Times New Roman" w:hAnsi="Times New Roman" w:eastAsia="宋体" w:cs="Times New Roman"/>
                <w:color w:val="auto"/>
                <w:sz w:val="21"/>
                <w:szCs w:val="22"/>
                <w:highlight w:val="none"/>
                <w:lang w:val="en-US" w:eastAsia="zh-CN" w:bidi="ar-SA"/>
              </w:rPr>
              <w:t xml:space="preserve">内嵌不低于18mm厚Enf级浸渍胶膜纸饰面实木多层板</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（10）床尾护栏：采用不低于25*25*1.2mmD形高频焊管制作，内嵌不低于18mm厚Enf级浸渍胶膜纸饰面实木多层板，配有圆环注塑成型拉手位置，方便上床抓手。</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（11）床后拉杆：采用不低于25*25*1.2mm方形高频焊管制作。</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（12）床支撑：采用不少于7根不低于20*30*1.2mm矩形高频焊管制作。床撑卡槽采用一次冲压成型U型卡槽。</w:t>
            </w:r>
            <w:r/>
          </w:p>
          <w:p>
            <w:pPr>
              <w:jc w:val="both"/>
              <w:spacing w:line="360" w:lineRule="auto"/>
              <w:widowControl w:val="off"/>
              <w:rPr>
                <w:rFonts w:hint="eastAsia" w:ascii="Times New Roman" w:hAnsi="Times New Roman" w:eastAsia="宋体" w:cs="Times New Roman"/>
                <w:b w:val="0"/>
                <w:bCs w:val="0"/>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（13） 衣柜底座、书桌底座：底部采用不低于25*50*1.2mm高频焊管焊接成框，用螺丝与柜体紧密连接。配有防水、防滑、</w:t>
            </w:r>
            <w:r>
              <w:rPr>
                <w:rFonts w:hint="eastAsia" w:ascii="Times New Roman" w:hAnsi="Times New Roman" w:eastAsia="宋体" w:cs="Times New Roman"/>
                <w:b w:val="0"/>
                <w:bCs w:val="0"/>
                <w:color w:val="auto"/>
                <w:sz w:val="21"/>
                <w:szCs w:val="22"/>
                <w:highlight w:val="none"/>
                <w:lang w:val="en-US" w:eastAsia="zh-CN" w:bidi="ar-SA"/>
              </w:rPr>
              <w:t xml:space="preserve">防噪音的PP软塑胶脚套。</w:t>
            </w:r>
            <w:r/>
          </w:p>
          <w:p>
            <w:pPr>
              <w:jc w:val="both"/>
              <w:spacing w:line="360" w:lineRule="auto"/>
              <w:widowControl/>
              <w:rPr>
                <w:rFonts w:ascii="Times New Roman" w:hAnsi="Times New Roman" w:eastAsia="宋体" w:cs="Times New Roman"/>
                <w:color w:val="auto"/>
                <w:sz w:val="21"/>
                <w:szCs w:val="22"/>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w:t>
            </w:r>
            <w:r>
              <w:rPr>
                <w:rFonts w:hint="eastAsia" w:ascii="Times New Roman" w:hAnsi="Times New Roman" w:eastAsia="宋体" w:cs="Times New Roman"/>
                <w:b w:val="0"/>
                <w:bCs w:val="0"/>
                <w:color w:val="auto"/>
                <w:sz w:val="21"/>
                <w:szCs w:val="22"/>
                <w:highlight w:val="none"/>
                <w:lang w:val="en-US" w:eastAsia="zh-CN" w:bidi="ar-SA"/>
              </w:rPr>
              <w:t xml:space="preserve">（14）床板：尺寸（1990*910）±10mm，厚度18mm</w:t>
            </w:r>
            <w:r>
              <w:rPr>
                <w:rFonts w:hint="eastAsia" w:ascii="宋体" w:hAnsi="宋体" w:eastAsia="宋体" w:cs="宋体"/>
                <w:b w:val="0"/>
                <w:bCs w:val="0"/>
                <w:color w:val="auto"/>
                <w:sz w:val="21"/>
                <w:szCs w:val="21"/>
                <w:highlight w:val="none"/>
                <w:lang w:val="en-US" w:eastAsia="zh-CN" w:bidi="ar-SA"/>
              </w:rPr>
              <w:t xml:space="preserve">-20mm,重量不低于10kg。</w:t>
            </w:r>
            <w:r>
              <w:rPr>
                <w:rFonts w:hint="eastAsia" w:ascii="Times New Roman" w:hAnsi="Times New Roman" w:eastAsia="宋体" w:cs="Times New Roman"/>
                <w:color w:val="auto"/>
                <w:sz w:val="21"/>
                <w:szCs w:val="22"/>
                <w:highlight w:val="none"/>
                <w:lang w:val="en-US" w:eastAsia="zh-CN" w:bidi="ar-SA"/>
              </w:rPr>
              <w:t xml:space="preserve">尺寸与床框内部服帖，四周单侧间隙应不大于10mm，保证不移动。采用HDPE高密度聚乙烯全新料一次吹塑成型，颜色可选。床板厚度均匀、表面光滑平整、光洁卫生、耐热性好、防腐蚀、无异味，结实耐用不会变形；床板均匀分布透气孔，整体为一次成型，不能2块或者多块拼接。</w:t>
            </w:r>
            <w:r>
              <w:rPr>
                <w:rFonts w:hint="eastAsia" w:ascii="宋体" w:hAnsi="宋体" w:eastAsia="宋体" w:cs="宋体"/>
                <w:color w:val="auto"/>
                <w:sz w:val="21"/>
                <w:szCs w:val="21"/>
                <w:highlight w:val="none"/>
                <w:lang w:val="en-US" w:eastAsia="zh-CN" w:bidi="ar-SA"/>
              </w:rPr>
              <w:t xml:space="preserve">每张床板有≥45个透气孔，保证床板的透气性。</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（15）蚊帐杆：采用</w:t>
            </w:r>
            <w:r>
              <w:rPr>
                <w:color w:val="auto"/>
                <w:sz w:val="24"/>
                <w:szCs w:val="24"/>
                <w:highlight w:val="none"/>
              </w:rPr>
              <w:t xml:space="preserve">≥</w:t>
            </w:r>
            <w:r>
              <w:rPr>
                <w:rFonts w:hint="eastAsia" w:ascii="Times New Roman" w:hAnsi="Times New Roman" w:eastAsia="宋体" w:cs="Times New Roman"/>
                <w:color w:val="auto"/>
                <w:sz w:val="21"/>
                <w:szCs w:val="22"/>
                <w:highlight w:val="none"/>
                <w:lang w:val="en-US" w:eastAsia="zh-CN" w:bidi="ar-SA"/>
              </w:rPr>
              <w:t xml:space="preserve">φ19*1.2mm圆管制作，支撑稳固，使用三通塑料件连接。</w:t>
            </w:r>
            <w:r/>
          </w:p>
          <w:p>
            <w:pPr>
              <w:jc w:val="both"/>
              <w:widowControl w:val="off"/>
              <w:rPr>
                <w:rFonts w:hint="eastAsia" w:ascii="宋体" w:hAnsi="宋体" w:eastAsia="宋体" w:cs="宋体"/>
                <w:color w:val="auto"/>
                <w:sz w:val="21"/>
                <w:szCs w:val="24"/>
                <w:highlight w:val="none"/>
                <w:lang w:val="en-US" w:eastAsia="zh-CN" w:bidi="ar-SA"/>
              </w:rPr>
            </w:pPr>
            <w:r>
              <w:rPr>
                <w:rFonts w:ascii="Times New Roman" w:hAnsi="Times New Roman" w:eastAsia="宋体" w:cs="Times New Roman"/>
                <w:color w:val="auto"/>
                <w:sz w:val="21"/>
                <w:szCs w:val="22"/>
                <w:highlight w:val="none"/>
                <w:lang w:val="en-US" w:eastAsia="zh-CN" w:bidi="ar-SA"/>
              </w:rPr>
              <w:t xml:space="preserve">▲（16）公寓床中走式爬梯：钢架采用</w:t>
            </w:r>
            <w:r>
              <w:rPr>
                <w:rFonts w:hint="eastAsia" w:ascii="Times New Roman" w:hAnsi="Times New Roman" w:eastAsia="宋体" w:cs="Times New Roman"/>
                <w:color w:val="auto"/>
                <w:sz w:val="21"/>
                <w:szCs w:val="22"/>
                <w:highlight w:val="none"/>
                <w:lang w:val="en-US" w:eastAsia="zh-CN" w:bidi="ar-SA"/>
              </w:rPr>
              <w:t xml:space="preserve">不低于</w:t>
            </w:r>
            <w:r>
              <w:rPr>
                <w:rFonts w:ascii="Times New Roman" w:hAnsi="Times New Roman" w:eastAsia="宋体" w:cs="Times New Roman"/>
                <w:color w:val="auto"/>
                <w:sz w:val="21"/>
                <w:szCs w:val="22"/>
                <w:highlight w:val="none"/>
                <w:lang w:val="en-US" w:eastAsia="zh-CN" w:bidi="ar-SA"/>
              </w:rPr>
              <w:t xml:space="preserve">25*25**1.2mm方管制作，走梯钢架内嵌</w:t>
            </w:r>
            <w:r>
              <w:rPr>
                <w:rFonts w:hint="eastAsia" w:ascii="Times New Roman" w:hAnsi="Times New Roman" w:eastAsia="宋体" w:cs="Times New Roman"/>
                <w:color w:val="auto"/>
                <w:sz w:val="21"/>
                <w:szCs w:val="22"/>
                <w:highlight w:val="none"/>
                <w:lang w:val="en-US" w:eastAsia="zh-CN" w:bidi="ar-SA"/>
              </w:rPr>
              <w:t xml:space="preserve">不低于</w:t>
            </w:r>
            <w:r>
              <w:rPr>
                <w:rFonts w:ascii="Times New Roman" w:hAnsi="Times New Roman" w:eastAsia="宋体" w:cs="Times New Roman"/>
                <w:color w:val="auto"/>
                <w:sz w:val="21"/>
                <w:szCs w:val="22"/>
                <w:highlight w:val="none"/>
                <w:lang w:val="en-US" w:eastAsia="zh-CN" w:bidi="ar-SA"/>
              </w:rPr>
              <w:t xml:space="preserve">18mm厚浸渍胶膜纸饰面实木多层板，四面封边处理。四层均具备储物功能，自上而下均为下翻门结构，内部为储物空间，门板安装液压缓冲下翻门气撑杆，具有助力回弹功能，门板意外小角度打开时自动回缩，防止磕碰。起到开门缓冲慢下降并限位作用，防止门板掉落发出声响。走梯门板采用E</w:t>
            </w:r>
            <w:r>
              <w:rPr>
                <w:rFonts w:hint="eastAsia" w:ascii="Times New Roman" w:hAnsi="Times New Roman" w:eastAsia="宋体" w:cs="Times New Roman"/>
                <w:color w:val="auto"/>
                <w:sz w:val="21"/>
                <w:szCs w:val="22"/>
                <w:highlight w:val="none"/>
                <w:lang w:val="en-US" w:eastAsia="zh-CN" w:bidi="ar-SA"/>
              </w:rPr>
              <w:t xml:space="preserve">NF</w:t>
            </w:r>
            <w:r>
              <w:rPr>
                <w:rFonts w:ascii="Times New Roman" w:hAnsi="Times New Roman" w:eastAsia="宋体" w:cs="Times New Roman"/>
                <w:color w:val="auto"/>
                <w:sz w:val="21"/>
                <w:szCs w:val="22"/>
                <w:highlight w:val="none"/>
                <w:lang w:val="en-US" w:eastAsia="zh-CN" w:bidi="ar-SA"/>
              </w:rPr>
              <w:t xml:space="preserve">级</w:t>
            </w:r>
            <w:r>
              <w:rPr>
                <w:rFonts w:hint="eastAsia" w:ascii="Times New Roman" w:hAnsi="Times New Roman" w:eastAsia="宋体" w:cs="Times New Roman"/>
                <w:color w:val="auto"/>
                <w:sz w:val="21"/>
                <w:szCs w:val="22"/>
                <w:highlight w:val="none"/>
                <w:lang w:val="en-US" w:eastAsia="zh-CN" w:bidi="ar-SA"/>
              </w:rPr>
              <w:t xml:space="preserve">不低于</w:t>
            </w:r>
            <w:r>
              <w:rPr>
                <w:rFonts w:ascii="Times New Roman" w:hAnsi="Times New Roman" w:eastAsia="宋体" w:cs="Times New Roman"/>
                <w:color w:val="auto"/>
                <w:sz w:val="21"/>
                <w:szCs w:val="22"/>
                <w:highlight w:val="none"/>
                <w:lang w:val="en-US" w:eastAsia="zh-CN" w:bidi="ar-SA"/>
              </w:rPr>
              <w:t xml:space="preserve">18mm厚浸渍胶膜纸饰面实木多层板，PP（聚丙烯）材质注塑封边工艺制作，铝合金暗扣拉手，门板尺寸为：600±10mm*300±10mm*</w:t>
            </w:r>
            <w:r>
              <w:rPr>
                <w:color w:val="auto"/>
                <w:sz w:val="24"/>
                <w:szCs w:val="24"/>
                <w:highlight w:val="none"/>
              </w:rPr>
              <w:t xml:space="preserve">≥</w:t>
            </w:r>
            <w:r>
              <w:rPr>
                <w:rFonts w:ascii="Times New Roman" w:hAnsi="Times New Roman" w:eastAsia="宋体" w:cs="Times New Roman"/>
                <w:color w:val="auto"/>
                <w:sz w:val="21"/>
                <w:szCs w:val="22"/>
                <w:highlight w:val="none"/>
                <w:lang w:val="en-US" w:eastAsia="zh-CN" w:bidi="ar-SA"/>
              </w:rPr>
              <w:t xml:space="preserve">18mm。走梯踏步板采用HDPE（高密度聚乙烯）材质中空吹塑工艺一次成型制作。每块踏板底部加钢管支撑，板面设置防滑条纹，确保学生上下床铺时的安全。走梯靠墙位置配有后背板，采用</w:t>
            </w:r>
            <w:r>
              <w:rPr>
                <w:color w:val="auto"/>
                <w:sz w:val="24"/>
                <w:szCs w:val="24"/>
                <w:highlight w:val="none"/>
              </w:rPr>
              <w:t xml:space="preserve">≥</w:t>
            </w:r>
            <w:r>
              <w:rPr>
                <w:rFonts w:ascii="Times New Roman" w:hAnsi="Times New Roman" w:eastAsia="宋体" w:cs="Times New Roman"/>
                <w:color w:val="auto"/>
                <w:sz w:val="21"/>
                <w:szCs w:val="22"/>
                <w:highlight w:val="none"/>
                <w:lang w:val="en-US" w:eastAsia="zh-CN" w:bidi="ar-SA"/>
              </w:rPr>
              <w:t xml:space="preserve">18mm厚浸渍胶膜纸饰面实木多层板，背板顶部配置上床安全拉手，与床立柱做到牢固连接。</w:t>
            </w:r>
            <w:r>
              <w:rPr>
                <w:rFonts w:hint="eastAsia" w:ascii="宋体" w:hAnsi="宋体" w:eastAsia="宋体" w:cs="宋体"/>
                <w:color w:val="auto"/>
                <w:sz w:val="21"/>
                <w:szCs w:val="24"/>
                <w:highlight w:val="none"/>
                <w:lang w:val="en-US" w:eastAsia="zh-CN" w:bidi="ar-SA"/>
              </w:rPr>
              <w:t xml:space="preserve">侧走梯加装站片扶手，采用不小于20*40*1.3mm高频焊管制作，站片扶手与床侧梯紧密连接，结实稳固。</w:t>
            </w:r>
            <w:r/>
          </w:p>
          <w:p>
            <w:pPr>
              <w:jc w:val="both"/>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2、木质部分：（床下组合柜）</w:t>
            </w:r>
            <w:r/>
          </w:p>
          <w:p>
            <w:pPr>
              <w:jc w:val="both"/>
              <w:spacing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1）柜体板、书架侧板、层板及背板：柜体板、书架侧板、层板及背板采用不低于18mm厚浸渍胶膜纸饰面实木多层板，环保等级Enf级，板材表面不得有缺角和破损，无明显的干湿花污斑及划痕，封边条选用与板材同色封边条。衣柜外部设有储物格置物功能，衣柜外部设有储物格置物功能，上部分储物格内置两块层板均分3格；下部分内置三层钢制鞋架，层架倾斜放置。</w:t>
            </w:r>
            <w:r/>
          </w:p>
          <w:p>
            <w:pPr>
              <w:jc w:val="both"/>
              <w:spacing w:line="36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（2）桌面板：</w:t>
            </w:r>
            <w:r>
              <w:rPr>
                <w:rFonts w:hint="eastAsia" w:ascii="宋体" w:hAnsi="宋体" w:eastAsia="宋体" w:cs="宋体"/>
                <w:color w:val="auto"/>
                <w:sz w:val="21"/>
                <w:szCs w:val="21"/>
                <w:highlight w:val="none"/>
                <w:lang w:val="en-US" w:eastAsia="zh-CN" w:bidi="ar-SA"/>
              </w:rPr>
              <w:t xml:space="preserve">≥1120×575/900×25mm，L型造型，基材采用</w:t>
            </w:r>
            <w:r>
              <w:rPr>
                <w:rFonts w:hint="eastAsia" w:ascii="Times New Roman" w:hAnsi="Times New Roman" w:eastAsia="宋体" w:cs="Times New Roman"/>
                <w:color w:val="auto"/>
                <w:sz w:val="21"/>
                <w:szCs w:val="22"/>
                <w:highlight w:val="none"/>
                <w:lang w:val="en-US" w:eastAsia="zh-CN" w:bidi="ar-SA"/>
              </w:rPr>
              <w:t xml:space="preserve">Enf</w:t>
            </w:r>
            <w:r>
              <w:rPr>
                <w:rFonts w:hint="eastAsia" w:ascii="宋体" w:hAnsi="宋体" w:eastAsia="宋体" w:cs="宋体"/>
                <w:color w:val="auto"/>
                <w:sz w:val="21"/>
                <w:szCs w:val="21"/>
                <w:highlight w:val="none"/>
                <w:lang w:val="en-US" w:eastAsia="zh-CN" w:bidi="ar-SA"/>
              </w:rPr>
              <w:t xml:space="preserve">级</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1"/>
                <w:highlight w:val="none"/>
                <w:lang w:val="en-US" w:eastAsia="zh-CN" w:bidi="ar-SA"/>
              </w:rPr>
              <w:t xml:space="preserve">25mm厚实木多层板，</w:t>
            </w:r>
            <w:r>
              <w:rPr>
                <w:rFonts w:hint="eastAsia" w:ascii="宋体" w:hAnsi="宋体" w:eastAsia="宋体" w:cs="宋体"/>
                <w:color w:val="auto"/>
                <w:sz w:val="21"/>
                <w:szCs w:val="21"/>
                <w:highlight w:val="none"/>
                <w:lang w:val="zh-CN" w:eastAsia="zh-CN" w:bidi="ar-SA"/>
              </w:rPr>
              <w:t xml:space="preserve">正反两面压</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1"/>
                <w:highlight w:val="none"/>
                <w:lang w:val="zh-CN" w:eastAsia="zh-CN" w:bidi="ar-SA"/>
              </w:rPr>
              <w:t xml:space="preserve">0.7mm厚防火板</w:t>
            </w: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环保等级Enf级，封边条选用与板材同色封边条，粘贴性牢固，</w:t>
            </w:r>
            <w:r>
              <w:rPr>
                <w:rFonts w:hint="eastAsia" w:ascii="宋体" w:hAnsi="宋体" w:eastAsia="宋体" w:cs="宋体"/>
                <w:color w:val="auto"/>
                <w:sz w:val="21"/>
                <w:szCs w:val="21"/>
                <w:highlight w:val="none"/>
                <w:lang w:val="en-US" w:eastAsia="zh-CN" w:bidi="ar-SA"/>
              </w:rPr>
              <w:t xml:space="preserve">板材表面不得有缺角和破损，无明显的干湿花污斑及划痕。桌面下靠墙位置配有背板，高度不低于400mm。桌面下靠近衣柜侧需要侧板支撑落地，支撑桌面安全稳固。</w:t>
            </w:r>
            <w:r>
              <w:rPr>
                <w:rFonts w:hint="eastAsia" w:ascii="Times New Roman" w:hAnsi="Times New Roman" w:eastAsia="宋体" w:cs="Times New Roman"/>
                <w:color w:val="auto"/>
                <w:sz w:val="21"/>
                <w:szCs w:val="22"/>
                <w:highlight w:val="none"/>
                <w:lang w:val="en-US" w:eastAsia="zh-CN" w:bidi="ar-SA"/>
              </w:rPr>
              <w:t xml:space="preserve">行李</w:t>
            </w:r>
            <w:r>
              <w:rPr>
                <w:rFonts w:hint="eastAsia" w:ascii="宋体" w:hAnsi="宋体" w:eastAsia="宋体" w:cs="宋体"/>
                <w:color w:val="auto"/>
                <w:sz w:val="21"/>
                <w:szCs w:val="24"/>
                <w:highlight w:val="none"/>
                <w:lang w:val="en-US" w:eastAsia="zh-CN" w:bidi="ar-SA"/>
              </w:rPr>
              <w:t xml:space="preserve">箱的储存空间设置在桌面下，抽屉柜背后。</w:t>
            </w:r>
            <w:r/>
          </w:p>
          <w:p>
            <w:pPr>
              <w:numPr>
                <w:ilvl w:val="0"/>
                <w:numId w:val="0"/>
              </w:numPr>
              <w:ind w:left="0" w:firstLine="0"/>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w:t>
            </w:r>
            <w:r>
              <w:rPr>
                <w:rFonts w:hint="eastAsia" w:cs="Times New Roman"/>
                <w:color w:val="auto"/>
                <w:sz w:val="21"/>
                <w:szCs w:val="22"/>
                <w:highlight w:val="none"/>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衣柜门板、自修桌抽面板及小柜门板：采用不低于18mm厚浸渍胶膜纸饰面实木多层板基材，衣柜大门板尺寸为（1680*500mm±5mm），储物格门板尺寸为（300*840mm±5mm），自修桌抽面板尺寸为（400*150mm±5mm），桌下柜门板尺寸为（400*530mm±5mm）,环保等级Enf级，均采用PP（聚丙烯）注塑封边一次成型工艺（不可采用PVC封边）。配备内嵌式铝合金拉手，具备挂锁功能，表面喷涂处理，挂锁不外露，挂锁可单独配置，壁厚不低于1.5mm。</w:t>
            </w:r>
            <w:r>
              <w:rPr>
                <w:rFonts w:hint="eastAsia" w:ascii="宋体" w:hAnsi="宋体" w:eastAsia="宋体" w:cs="宋体"/>
                <w:color w:val="auto"/>
                <w:sz w:val="21"/>
                <w:szCs w:val="21"/>
                <w:highlight w:val="none"/>
                <w:lang w:val="zh-CN" w:eastAsia="zh-CN" w:bidi="ar-SA"/>
              </w:rPr>
              <w:t xml:space="preserve">抽屉面板带成型锁扣孔，对穿一次注塑成型锁孔设计，抽屉面内收在桌面下，锁片不应突出桌面前缘，</w:t>
            </w:r>
            <w:r>
              <w:rPr>
                <w:rFonts w:hint="eastAsia" w:ascii="Times New Roman" w:hAnsi="Times New Roman" w:eastAsia="宋体" w:cs="Times New Roman"/>
                <w:color w:val="auto"/>
                <w:sz w:val="21"/>
                <w:szCs w:val="22"/>
                <w:highlight w:val="none"/>
                <w:lang w:val="en-US" w:eastAsia="zh-CN" w:bidi="ar-SA"/>
              </w:rPr>
              <w:t xml:space="preserve">确保使用时的安全性。</w:t>
            </w:r>
            <w:r/>
          </w:p>
          <w:p>
            <w:pPr>
              <w:numPr>
                <w:ilvl w:val="0"/>
                <w:numId w:val="0"/>
              </w:numPr>
              <w:ind w:left="0" w:firstLine="0"/>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sz w:val="21"/>
                <w:szCs w:val="22"/>
                <w:highlight w:val="none"/>
                <w:lang w:val="en-US" w:eastAsia="zh-CN" w:bidi="ar-SA"/>
              </w:rPr>
              <w:t xml:space="preserve">4</w:t>
            </w:r>
            <w:r>
              <w:rPr>
                <w:rFonts w:hint="eastAsia" w:ascii="宋体" w:hAnsi="宋体" w:eastAsia="宋体" w:cs="宋体"/>
                <w:color w:val="auto"/>
                <w:sz w:val="21"/>
                <w:szCs w:val="22"/>
                <w:highlight w:val="none"/>
                <w:lang w:val="en-US" w:eastAsia="zh-CN" w:bidi="ar-SA"/>
              </w:rPr>
              <w:t xml:space="preserve">）衣柜底座、书桌底座：底部采用</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2"/>
                <w:highlight w:val="none"/>
                <w:lang w:val="en-US" w:eastAsia="zh-CN" w:bidi="ar-SA"/>
              </w:rPr>
              <w:t xml:space="preserve">25*50*1.2mm高频焊管焊接成框，用螺丝与柜体紧密连接。配有防水、防滑、防噪音的PP软塑胶脚套。</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 xml:space="preserve">（5）</w:t>
            </w:r>
            <w:r>
              <w:rPr>
                <w:rFonts w:hint="eastAsia" w:ascii="Times New Roman" w:hAnsi="Times New Roman" w:eastAsia="宋体" w:cs="Times New Roman"/>
                <w:color w:val="auto"/>
                <w:sz w:val="21"/>
                <w:szCs w:val="22"/>
                <w:highlight w:val="none"/>
                <w:lang w:val="en-US" w:eastAsia="zh-CN" w:bidi="ar-SA"/>
              </w:rPr>
              <w:t xml:space="preserve">五金配件：</w:t>
            </w:r>
            <w:r>
              <w:rPr>
                <w:rFonts w:hint="eastAsia" w:ascii="宋体" w:hAnsi="宋体" w:eastAsia="宋体" w:cs="宋体"/>
                <w:b w:val="0"/>
                <w:bCs w:val="0"/>
                <w:color w:val="auto"/>
                <w:sz w:val="21"/>
                <w:szCs w:val="21"/>
                <w:highlight w:val="none"/>
                <w:lang w:val="en-US" w:eastAsia="zh-CN" w:bidi="ar-SA"/>
              </w:rPr>
              <w:t xml:space="preserve">铰链：阻尼铰链；导轨：阻尼导轨；导轨宽度不得低于45mm壁厚不低于1mm三节静音导轨；三合一连接件：采用优质三合一连接件。</w:t>
            </w:r>
            <w:r>
              <w:rPr>
                <w:rFonts w:hint="eastAsia" w:ascii="Times New Roman" w:hAnsi="Times New Roman" w:eastAsia="宋体" w:cs="仿宋"/>
                <w:b w:val="0"/>
                <w:bCs w:val="0"/>
                <w:color w:val="auto"/>
                <w:sz w:val="21"/>
                <w:szCs w:val="21"/>
                <w:highlight w:val="none"/>
                <w:lang w:val="en-US" w:eastAsia="zh-CN" w:bidi="ar-SA"/>
              </w:rPr>
              <w:t xml:space="preserve">拉手：</w:t>
            </w:r>
            <w:r>
              <w:rPr>
                <w:rFonts w:hint="eastAsia" w:ascii="宋体" w:hAnsi="宋体" w:eastAsia="宋体" w:cs="宋体"/>
                <w:b w:val="0"/>
                <w:bCs w:val="0"/>
                <w:color w:val="auto"/>
                <w:sz w:val="21"/>
                <w:szCs w:val="21"/>
                <w:highlight w:val="none"/>
                <w:lang w:val="en-US" w:eastAsia="zh-CN" w:bidi="ar-SA"/>
              </w:rPr>
              <w:t xml:space="preserve">铝合金材质内嵌式拉手。挂衣杆:衣柜内安装壁厚不小于1.5mm铝合金挂衣杆。</w: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男生宿舍五人间</w:t>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三人位公寓组合床（中走梯）</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参考图纸</w:t>
            </w:r>
            <w:r/>
          </w:p>
        </w:tc>
        <w:tc>
          <w:tcPr>
            <w:tcW w:w="7058" w:type="dxa"/>
            <w:vAlign w:val="center"/>
            <w:textDirection w:val="lrTb"/>
            <w:noWrap w:val="false"/>
          </w:tcPr>
          <w:p>
            <w:pPr>
              <w:jc w:val="both"/>
              <w:spacing w:line="360" w:lineRule="auto"/>
              <w:widowControl w:val="off"/>
              <w:tabs>
                <w:tab w:val="left" w:pos="675" w:leader="none"/>
              </w:tabs>
              <w:rPr>
                <w:rFonts w:hint="eastAsia" w:eastAsia="宋体"/>
                <w:color w:val="auto"/>
                <w:highlight w:val="none"/>
                <w:lang w:eastAsia="zh-CN"/>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4457700" cy="3073400"/>
                      <wp:effectExtent l="0" t="0" r="0" b="12700"/>
                      <wp:docPr id="10" name="图片 5" descr="e6d66aad3fc46fdae72efbdde2ed5b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6d66aad3fc46fdae72efbdde2ed5bd9"/>
                              <pic:cNvPicPr>
                                <a:picLocks noChangeAspect="1"/>
                              </pic:cNvPicPr>
                              <pic:nvPr/>
                            </pic:nvPicPr>
                            <pic:blipFill>
                              <a:blip r:embed="rId24"/>
                              <a:stretch/>
                            </pic:blipFill>
                            <pic:spPr bwMode="auto">
                              <a:xfrm>
                                <a:off x="0" y="0"/>
                                <a:ext cx="4457700" cy="3073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51.0pt;height:242.0pt;mso-wrap-distance-left:0.0pt;mso-wrap-distance-top:0.0pt;mso-wrap-distance-right:0.0pt;mso-wrap-distance-bottom:0.0pt;" stroked="false">
                      <v:path textboxrect="0,0,0,0"/>
                      <v:imagedata r:id="rId24" o:title=""/>
                    </v:shape>
                  </w:pict>
                </mc:Fallback>
              </mc:AlternateContent>
            </w:r>
            <w:r/>
          </w:p>
          <w:p>
            <w:pPr>
              <w:jc w:val="both"/>
              <w:spacing w:line="360" w:lineRule="auto"/>
              <w:widowControl w:val="off"/>
              <w:tabs>
                <w:tab w:val="left" w:pos="675" w:leader="none"/>
              </w:tabs>
              <w:rPr>
                <w:rFonts w:hint="default" w:eastAsia="宋体"/>
                <w:color w:val="auto"/>
                <w:highlight w:val="none"/>
                <w:lang w:val="en-US" w:eastAsia="zh-CN"/>
              </w:rPr>
            </w:pPr>
            <w:r>
              <w:rPr>
                <w:rFonts w:hint="eastAsia"/>
                <w:color w:val="auto"/>
                <w:highlight w:val="none"/>
                <w:lang w:val="en-US" w:eastAsia="zh-CN"/>
              </w:rPr>
              <w:t xml:space="preserve">高架床参考图：</w:t>
            </w:r>
            <w:r/>
          </w:p>
          <w:p>
            <w:pPr>
              <w:jc w:val="both"/>
              <w:spacing w:line="360" w:lineRule="auto"/>
              <w:widowControl w:val="off"/>
              <w:tabs>
                <w:tab w:val="left" w:pos="675" w:leader="none"/>
              </w:tabs>
              <w:rPr>
                <w:rFonts w:hint="eastAsia"/>
                <w:color w:val="auto"/>
                <w:highlight w:val="none"/>
                <w:lang w:val="en-US" w:eastAsia="zh-CN"/>
              </w:rPr>
            </w:pPr>
            <w:r>
              <w:rPr>
                <w:rFonts w:hint="eastAsia"/>
                <w:color w:val="auto"/>
                <w:highlight w:val="none"/>
                <w:lang w:val="en-US" w:eastAsia="zh-CN"/>
              </w:rPr>
              <mc:AlternateContent>
                <mc:Choice Requires="wpg">
                  <w:drawing>
                    <wp:inline xmlns:wp="http://schemas.openxmlformats.org/drawingml/2006/wordprocessingDrawing" distT="0" distB="0" distL="0" distR="0">
                      <wp:extent cx="4450715" cy="3270885"/>
                      <wp:effectExtent l="0" t="0" r="6985" b="5715"/>
                      <wp:docPr id="11" name="图片 7" descr="545b01d0edfce32668ffe7d0f07ada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545b01d0edfce32668ffe7d0f07ada52"/>
                              <pic:cNvPicPr>
                                <a:picLocks noChangeAspect="1"/>
                              </pic:cNvPicPr>
                              <pic:nvPr/>
                            </pic:nvPicPr>
                            <pic:blipFill>
                              <a:blip r:embed="rId18"/>
                              <a:stretch/>
                            </pic:blipFill>
                            <pic:spPr bwMode="auto">
                              <a:xfrm>
                                <a:off x="0" y="0"/>
                                <a:ext cx="4450715" cy="32708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50.4pt;height:257.6pt;mso-wrap-distance-left:0.0pt;mso-wrap-distance-top:0.0pt;mso-wrap-distance-right:0.0pt;mso-wrap-distance-bottom:0.0pt;" stroked="false">
                      <v:path textboxrect="0,0,0,0"/>
                      <v:imagedata r:id="rId18" o:title=""/>
                    </v:shape>
                  </w:pict>
                </mc:Fallback>
              </mc:AlternateContent>
            </w:r>
            <w:r/>
          </w:p>
          <w:p>
            <w:pPr>
              <w:jc w:val="both"/>
              <w:spacing w:line="360" w:lineRule="auto"/>
              <w:widowControl w:val="off"/>
              <w:tabs>
                <w:tab w:val="left" w:pos="675" w:leader="none"/>
              </w:tabs>
              <w:rPr>
                <w:rFonts w:hint="eastAsia"/>
                <w:color w:val="auto"/>
                <w:highlight w:val="none"/>
                <w:lang w:val="en-US" w:eastAsia="zh-CN"/>
              </w:rPr>
            </w:pPr>
            <w:r>
              <w:rPr>
                <w:rFonts w:hint="eastAsia"/>
                <w:color w:val="auto"/>
                <w:highlight w:val="none"/>
                <w:lang w:val="en-US" w:eastAsia="zh-CN"/>
              </w:rPr>
              <w:t xml:space="preserve">公寓床中走梯参考图：</w:t>
            </w:r>
            <w:r/>
          </w:p>
          <w:p>
            <w:pPr>
              <w:jc w:val="both"/>
              <w:spacing w:line="360" w:lineRule="auto"/>
              <w:widowControl w:val="off"/>
              <w:tabs>
                <w:tab w:val="left" w:pos="675" w:leader="none"/>
              </w:tabs>
              <w:rPr>
                <w:color w:val="auto"/>
                <w:highlight w:val="none"/>
              </w:rPr>
            </w:pPr>
            <w:r>
              <w:rPr>
                <w:color w:val="auto"/>
                <w:highlight w:val="none"/>
              </w:rPr>
              <mc:AlternateContent>
                <mc:Choice Requires="wpg">
                  <w:drawing>
                    <wp:inline xmlns:wp="http://schemas.openxmlformats.org/drawingml/2006/wordprocessingDrawing" distT="0" distB="0" distL="0" distR="0">
                      <wp:extent cx="4008755" cy="2958465"/>
                      <wp:effectExtent l="0" t="0" r="10795" b="13335"/>
                      <wp:docPr id="12"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9"/>
                              <a:stretch/>
                            </pic:blipFill>
                            <pic:spPr bwMode="auto">
                              <a:xfrm>
                                <a:off x="0" y="0"/>
                                <a:ext cx="4008755" cy="2958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15.6pt;height:232.9pt;mso-wrap-distance-left:0.0pt;mso-wrap-distance-top:0.0pt;mso-wrap-distance-right:0.0pt;mso-wrap-distance-bottom:0.0pt;" stroked="f">
                      <v:path textboxrect="0,0,0,0"/>
                      <v:imagedata r:id="rId19" o:title=""/>
                    </v:shape>
                  </w:pict>
                </mc:Fallback>
              </mc:AlternateContent>
            </w:r>
            <w:r/>
          </w:p>
          <w:p>
            <w:pPr>
              <w:jc w:val="both"/>
              <w:spacing w:line="360" w:lineRule="auto"/>
              <w:widowControl w:val="off"/>
              <w:tabs>
                <w:tab w:val="left" w:pos="675" w:leader="none"/>
              </w:tabs>
              <w:rPr>
                <w:rFonts w:hint="eastAsia" w:ascii="宋体" w:hAnsi="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公寓床侧走式爬梯</w:t>
            </w:r>
            <w:r>
              <w:rPr>
                <w:rFonts w:hint="eastAsia" w:ascii="宋体" w:hAnsi="宋体" w:cs="宋体"/>
                <w:color w:val="auto"/>
                <w:sz w:val="21"/>
                <w:szCs w:val="22"/>
                <w:highlight w:val="none"/>
                <w:lang w:val="en-US" w:eastAsia="zh-CN" w:bidi="ar-SA"/>
              </w:rPr>
              <w:t xml:space="preserve">：</w:t>
            </w:r>
            <w:r/>
          </w:p>
          <w:p>
            <w:pPr>
              <w:jc w:val="both"/>
              <w:spacing w:line="360" w:lineRule="auto"/>
              <w:widowControl w:val="off"/>
              <w:tabs>
                <w:tab w:val="left" w:pos="675" w:leader="none"/>
              </w:tabs>
              <w:rPr>
                <w:color w:val="auto"/>
                <w:highlight w:val="none"/>
              </w:rPr>
            </w:pPr>
            <w:r>
              <w:rPr>
                <w:color w:val="auto"/>
                <w:highlight w:val="none"/>
              </w:rPr>
              <mc:AlternateContent>
                <mc:Choice Requires="wpg">
                  <w:drawing>
                    <wp:inline xmlns:wp="http://schemas.openxmlformats.org/drawingml/2006/wordprocessingDrawing" distT="0" distB="0" distL="0" distR="0">
                      <wp:extent cx="3578225" cy="2858135"/>
                      <wp:effectExtent l="0" t="0" r="3175" b="18415"/>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5"/>
                              <a:stretch/>
                            </pic:blipFill>
                            <pic:spPr bwMode="auto">
                              <a:xfrm>
                                <a:off x="0" y="0"/>
                                <a:ext cx="3578225" cy="28581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1.8pt;height:225.0pt;mso-wrap-distance-left:0.0pt;mso-wrap-distance-top:0.0pt;mso-wrap-distance-right:0.0pt;mso-wrap-distance-bottom:0.0pt;" stroked="f">
                      <v:path textboxrect="0,0,0,0"/>
                      <v:imagedata r:id="rId25" o:title=""/>
                    </v:shape>
                  </w:pict>
                </mc:Fallback>
              </mc:AlternateContent>
            </w:r>
            <w:r/>
          </w:p>
          <w:p>
            <w:pPr>
              <w:jc w:val="both"/>
              <w:spacing w:line="360" w:lineRule="auto"/>
              <w:widowControl w:val="off"/>
              <w:tabs>
                <w:tab w:val="left" w:pos="675" w:leader="none"/>
              </w:tabs>
              <w:rPr>
                <w:rFonts w:hint="eastAsia" w:ascii="宋体" w:hAnsi="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床下组合柜</w:t>
            </w:r>
            <w:r>
              <w:rPr>
                <w:rFonts w:hint="eastAsia" w:ascii="宋体" w:hAnsi="宋体" w:cs="宋体"/>
                <w:color w:val="auto"/>
                <w:sz w:val="21"/>
                <w:szCs w:val="22"/>
                <w:highlight w:val="none"/>
                <w:lang w:val="en-US" w:eastAsia="zh-CN" w:bidi="ar-SA"/>
              </w:rPr>
              <w:t xml:space="preserve">：</w:t>
            </w:r>
            <w:r/>
          </w:p>
          <w:p>
            <w:pPr>
              <w:jc w:val="both"/>
              <w:spacing w:line="360" w:lineRule="auto"/>
              <w:widowControl w:val="off"/>
              <w:tabs>
                <w:tab w:val="left" w:pos="675" w:leader="none"/>
              </w:tabs>
              <w:rPr>
                <w:rFonts w:hint="default" w:ascii="宋体" w:hAnsi="宋体" w:cs="宋体"/>
                <w:color w:val="auto"/>
                <w:sz w:val="21"/>
                <w:szCs w:val="22"/>
                <w:highlight w:val="none"/>
                <w:lang w:val="en-US" w:eastAsia="zh-CN" w:bidi="ar-SA"/>
              </w:rPr>
            </w:pPr>
            <w:r>
              <w:rPr>
                <w:color w:val="auto"/>
                <w:highlight w:val="none"/>
              </w:rPr>
              <mc:AlternateContent>
                <mc:Choice Requires="wpg">
                  <w:drawing>
                    <wp:inline xmlns:wp="http://schemas.openxmlformats.org/drawingml/2006/wordprocessingDrawing" distT="0" distB="0" distL="0" distR="0">
                      <wp:extent cx="4735195" cy="3340100"/>
                      <wp:effectExtent l="0" t="0" r="8255" b="12700"/>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0"/>
                              <a:stretch/>
                            </pic:blipFill>
                            <pic:spPr bwMode="auto">
                              <a:xfrm>
                                <a:off x="0" y="0"/>
                                <a:ext cx="4735779" cy="3340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72.8pt;height:263.0pt;mso-wrap-distance-left:0.0pt;mso-wrap-distance-top:0.0pt;mso-wrap-distance-right:0.0pt;mso-wrap-distance-bottom:0.0pt;" stroked="f">
                      <v:path textboxrect="0,0,0,0"/>
                      <v:imagedata r:id="rId20" o:title=""/>
                    </v:shape>
                  </w:pict>
                </mc:Fallback>
              </mc:AlternateConten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w:t>
            </w:r>
            <w:r/>
          </w:p>
        </w:tc>
        <w:tc>
          <w:tcPr>
            <w:tcW w:w="957" w:type="dxa"/>
            <w:vAlign w:val="center"/>
            <w:textDirection w:val="lrTb"/>
            <w:noWrap w:val="false"/>
          </w:tcPr>
          <w:p>
            <w:pPr>
              <w:pStyle w:val="1115"/>
              <w:jc w:val="left"/>
              <w:spacing w:before="100" w:beforeAutospacing="1" w:after="100" w:afterAutospacing="1"/>
              <w:widowControl/>
              <w:rPr>
                <w:rFonts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储物柜</w:t>
            </w:r>
            <w:r/>
          </w:p>
        </w:tc>
        <w:tc>
          <w:tcPr>
            <w:tcW w:w="1307" w:type="dxa"/>
            <w:vAlign w:val="center"/>
            <w:textDirection w:val="lrTb"/>
            <w:noWrap w:val="false"/>
          </w:tcPr>
          <w:p>
            <w:pPr>
              <w:jc w:val="both"/>
              <w:spacing w:line="360"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1200*600*</w:t>
            </w:r>
            <w:r>
              <w:rPr>
                <w:rFonts w:hint="eastAsia" w:ascii="宋体" w:hAnsi="宋体" w:cs="宋体"/>
                <w:color w:val="auto"/>
                <w:sz w:val="21"/>
                <w:szCs w:val="22"/>
                <w:highlight w:val="none"/>
                <w:lang w:val="en-US" w:eastAsia="zh-CN" w:bidi="ar-SA"/>
              </w:rPr>
              <w:t xml:space="preserve">2980</w:t>
            </w:r>
            <w:r/>
          </w:p>
        </w:tc>
        <w:tc>
          <w:tcPr>
            <w:tcW w:w="7058" w:type="dxa"/>
            <w:vAlign w:val="center"/>
            <w:textDirection w:val="lrTb"/>
            <w:noWrap w:val="false"/>
          </w:tcPr>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规格：</w:t>
            </w:r>
            <w:r>
              <w:rPr>
                <w:rFonts w:hint="eastAsia" w:ascii="宋体" w:hAnsi="宋体" w:eastAsia="宋体" w:cs="宋体"/>
                <w:color w:val="auto"/>
                <w:sz w:val="21"/>
                <w:szCs w:val="22"/>
                <w:highlight w:val="none"/>
                <w:lang w:val="en-US" w:eastAsia="zh-CN" w:bidi="ar-SA"/>
              </w:rPr>
              <w:t xml:space="preserve">1200*600*</w:t>
            </w:r>
            <w:r>
              <w:rPr>
                <w:rFonts w:hint="eastAsia" w:ascii="宋体" w:hAnsi="宋体" w:cs="宋体"/>
                <w:color w:val="auto"/>
                <w:sz w:val="21"/>
                <w:szCs w:val="22"/>
                <w:highlight w:val="none"/>
                <w:lang w:val="en-US" w:eastAsia="zh-CN" w:bidi="ar-SA"/>
              </w:rPr>
              <w:t xml:space="preserve">2980</w:t>
            </w:r>
            <w:r>
              <w:rPr>
                <w:rFonts w:hint="eastAsia" w:ascii="宋体" w:hAnsi="宋体" w:eastAsia="宋体" w:cs="宋体"/>
                <w:color w:val="auto"/>
                <w:sz w:val="21"/>
                <w:szCs w:val="22"/>
                <w:highlight w:val="none"/>
                <w:lang w:val="en-US" w:eastAsia="zh-CN" w:bidi="ar-SA"/>
              </w:rPr>
              <w:t xml:space="preserve">mm</w:t>
            </w:r>
            <w:r>
              <w:rPr>
                <w:rFonts w:hint="eastAsia" w:ascii="Times New Roman" w:hAnsi="Times New Roman" w:eastAsia="宋体" w:cs="Times New Roman"/>
                <w:color w:val="auto"/>
                <w:sz w:val="21"/>
                <w:szCs w:val="22"/>
                <w:highlight w:val="none"/>
                <w:lang w:val="en-US" w:eastAsia="zh-CN" w:bidi="ar-SA"/>
              </w:rPr>
              <w:t xml:space="preserve">。</w:t>
            </w:r>
            <w:r/>
          </w:p>
          <w:p>
            <w:pPr>
              <w:numPr>
                <w:ilvl w:val="0"/>
                <w:numId w:val="9"/>
              </w:num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材质说明：板材表面不得有缺角和破损，无明显的干湿花污斑及划痕，封边条选用与板材同色封边条，要求采用全自动封边机，粘贴性牢固，无脱落。</w:t>
            </w:r>
            <w:r/>
          </w:p>
          <w:p>
            <w:pPr>
              <w:numPr>
                <w:ilvl w:val="0"/>
                <w:numId w:val="9"/>
              </w:numPr>
              <w:ind w:left="0" w:firstLine="0"/>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柜体侧板及层板、中站板、顶底板及背板：柜体侧板及层板、中站板、顶底板及背板采用不低于18mm厚浸渍胶膜纸饰面实木多层板，环保等级Enf级。上下两个储物格内配有固定层板，层板位置上下均分。</w:t>
            </w:r>
            <w:r/>
          </w:p>
          <w:p>
            <w:pPr>
              <w:numPr>
                <w:ilvl w:val="0"/>
                <w:numId w:val="9"/>
              </w:numPr>
              <w:ind w:left="0" w:firstLine="0"/>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 五金配件：阻尼铰链。优质三合一连接件。</w:t>
            </w:r>
            <w:r/>
          </w:p>
          <w:p>
            <w:pPr>
              <w:numPr>
                <w:ilvl w:val="0"/>
                <w:numId w:val="9"/>
              </w:numPr>
              <w:ind w:left="0" w:firstLine="0"/>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门板：采用不低于18mm厚浸渍胶膜纸饰面实木多层板基材，门板尺寸为（1200*400mm±5mm</w:t>
            </w:r>
            <w:r>
              <w:rPr>
                <w:rFonts w:hint="eastAsia" w:cs="Times New Roman"/>
                <w:color w:val="auto"/>
                <w:sz w:val="21"/>
                <w:szCs w:val="22"/>
                <w:highlight w:val="none"/>
                <w:lang w:val="en-US" w:eastAsia="zh-CN" w:bidi="ar-SA"/>
              </w:rPr>
              <w:t xml:space="preserve">，530</w:t>
            </w:r>
            <w:r>
              <w:rPr>
                <w:rFonts w:hint="eastAsia" w:ascii="Times New Roman" w:hAnsi="Times New Roman" w:eastAsia="宋体" w:cs="Times New Roman"/>
                <w:color w:val="auto"/>
                <w:sz w:val="21"/>
                <w:szCs w:val="22"/>
                <w:highlight w:val="none"/>
                <w:lang w:val="en-US" w:eastAsia="zh-CN" w:bidi="ar-SA"/>
              </w:rPr>
              <w:t xml:space="preserve">mm</w:t>
            </w:r>
            <w:r>
              <w:rPr>
                <w:rFonts w:hint="eastAsia" w:cs="Times New Roman"/>
                <w:color w:val="auto"/>
                <w:sz w:val="21"/>
                <w:szCs w:val="22"/>
                <w:highlight w:val="none"/>
                <w:lang w:val="en-US" w:eastAsia="zh-CN" w:bidi="ar-SA"/>
              </w:rPr>
              <w:t xml:space="preserve">*400</w:t>
            </w:r>
            <w:r>
              <w:rPr>
                <w:rFonts w:hint="eastAsia" w:ascii="Times New Roman" w:hAnsi="Times New Roman" w:eastAsia="宋体" w:cs="Times New Roman"/>
                <w:color w:val="auto"/>
                <w:sz w:val="21"/>
                <w:szCs w:val="22"/>
                <w:highlight w:val="none"/>
                <w:lang w:val="en-US" w:eastAsia="zh-CN" w:bidi="ar-SA"/>
              </w:rPr>
              <w:t xml:space="preserve">±5mm），环保等级Enf级，均采用PP（聚丙烯）注塑封边一次成型工艺（不可采用PVC封边）。配备铝合金暗扣拉手。</w:t>
            </w:r>
            <w:r/>
          </w:p>
          <w:p>
            <w:pPr>
              <w:numPr>
                <w:ilvl w:val="0"/>
                <w:numId w:val="9"/>
              </w:numPr>
              <w:ind w:left="0" w:firstLine="0"/>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柜体底座采用不低于25*50*1.2mm高频焊管焊接成框与柜体稳固连接，防水防潮。</w:t>
            </w:r>
            <w:r>
              <w:rPr>
                <w:rFonts w:hint="eastAsia" w:ascii="宋体" w:hAnsi="宋体" w:eastAsia="宋体" w:cs="宋体"/>
                <w:color w:val="auto"/>
                <w:sz w:val="21"/>
                <w:szCs w:val="22"/>
                <w:highlight w:val="none"/>
                <w:lang w:val="en-US" w:eastAsia="zh-CN" w:bidi="ar-SA"/>
              </w:rPr>
              <w:t xml:space="preserve">配有防水、防滑、防噪音的PP软塑胶脚垫。</w: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男生宿舍五人间</w:t>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储物柜</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参考图纸</w:t>
            </w:r>
            <w:r/>
          </w:p>
        </w:tc>
        <w:tc>
          <w:tcPr>
            <w:tcW w:w="7058" w:type="dxa"/>
            <w:vAlign w:val="center"/>
            <w:textDirection w:val="lrTb"/>
            <w:noWrap w:val="false"/>
          </w:tcPr>
          <w:p>
            <w:pPr>
              <w:jc w:val="both"/>
              <w:spacing w:line="360" w:lineRule="auto"/>
              <w:widowControl w:val="off"/>
              <w:rPr>
                <w:color w:val="auto"/>
                <w:highlight w:val="none"/>
              </w:rPr>
            </w:pPr>
            <w:r>
              <w:rPr>
                <w:color w:val="auto"/>
                <w:highlight w:val="none"/>
              </w:rPr>
            </w:r>
            <w:r/>
          </w:p>
          <w:p>
            <w:pPr>
              <w:jc w:val="both"/>
              <w:spacing w:line="360" w:lineRule="auto"/>
              <w:widowControl w:val="off"/>
              <w:rPr>
                <w:color w:val="auto"/>
                <w:highlight w:val="none"/>
              </w:rPr>
            </w:pPr>
            <w:r>
              <w:rPr>
                <w:color w:val="auto"/>
                <w:highlight w:val="none"/>
              </w:rPr>
            </w:r>
            <w:r/>
          </w:p>
          <w:p>
            <w:pPr>
              <w:jc w:val="both"/>
              <w:spacing w:line="360" w:lineRule="auto"/>
              <w:widowControl w:val="off"/>
              <w:rPr>
                <w:rFonts w:hint="eastAsia" w:eastAsia="宋体"/>
                <w:color w:val="auto"/>
                <w:highlight w:val="none"/>
                <w:lang w:eastAsia="zh-CN"/>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2037715" cy="2753995"/>
                      <wp:effectExtent l="0" t="0" r="635" b="8255"/>
                      <wp:docPr id="15" name="图片 20" descr="d68c78fa-b35b-49a7-8621-8861e84de0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d68c78fa-b35b-49a7-8621-8861e84de0b4"/>
                              <pic:cNvPicPr>
                                <a:picLocks noChangeAspect="1"/>
                              </pic:cNvPicPr>
                              <pic:nvPr/>
                            </pic:nvPicPr>
                            <pic:blipFill>
                              <a:blip r:embed="rId26"/>
                              <a:stretch/>
                            </pic:blipFill>
                            <pic:spPr bwMode="auto">
                              <a:xfrm>
                                <a:off x="0" y="0"/>
                                <a:ext cx="2037715" cy="2753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60.4pt;height:216.8pt;mso-wrap-distance-left:0.0pt;mso-wrap-distance-top:0.0pt;mso-wrap-distance-right:0.0pt;mso-wrap-distance-bottom:0.0pt;" stroked="false">
                      <v:path textboxrect="0,0,0,0"/>
                      <v:imagedata r:id="rId26" o:title=""/>
                    </v:shape>
                  </w:pict>
                </mc:Fallback>
              </mc:AlternateConten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color w:val="auto"/>
                <w:highlight w:val="none"/>
              </w:rPr>
              <mc:AlternateContent>
                <mc:Choice Requires="wpg">
                  <w:drawing>
                    <wp:inline xmlns:wp="http://schemas.openxmlformats.org/drawingml/2006/wordprocessingDrawing" distT="0" distB="0" distL="0" distR="0">
                      <wp:extent cx="2558415" cy="1609725"/>
                      <wp:effectExtent l="0" t="0" r="13335" b="9525"/>
                      <wp:docPr id="16"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7"/>
                              <a:srcRect l="3432" t="56724" r="51528" b="3709"/>
                              <a:stretch/>
                            </pic:blipFill>
                            <pic:spPr bwMode="auto">
                              <a:xfrm>
                                <a:off x="0" y="0"/>
                                <a:ext cx="2558415" cy="1609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01.4pt;height:126.8pt;mso-wrap-distance-left:0.0pt;mso-wrap-distance-top:0.0pt;mso-wrap-distance-right:0.0pt;mso-wrap-distance-bottom:0.0pt;" stroked="f">
                      <v:path textboxrect="0,0,0,0"/>
                      <v:imagedata r:id="rId27" o:title=""/>
                    </v:shape>
                  </w:pict>
                </mc:Fallback>
              </mc:AlternateConten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5</w:t>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公寓椅</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（500*520*800）±10mm</w:t>
            </w:r>
            <w:r/>
          </w:p>
        </w:tc>
        <w:tc>
          <w:tcPr>
            <w:tcW w:w="7058" w:type="dxa"/>
            <w:vAlign w:val="center"/>
            <w:textDirection w:val="lrTb"/>
            <w:noWrap w:val="false"/>
          </w:tcPr>
          <w:p>
            <w:pPr>
              <w:jc w:val="left"/>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规格：</w:t>
            </w:r>
            <w:r>
              <w:rPr>
                <w:rFonts w:hint="eastAsia" w:ascii="宋体" w:hAnsi="宋体" w:eastAsia="宋体" w:cs="宋体"/>
                <w:color w:val="auto"/>
                <w:sz w:val="21"/>
                <w:szCs w:val="22"/>
                <w:highlight w:val="none"/>
                <w:lang w:val="en-US" w:eastAsia="zh-CN" w:bidi="ar-SA"/>
              </w:rPr>
              <w:t xml:space="preserve">（500*520*800）±10mm</w:t>
            </w:r>
            <w:r>
              <w:rPr>
                <w:rFonts w:hint="eastAsia" w:ascii="Times New Roman" w:hAnsi="Times New Roman" w:eastAsia="宋体" w:cs="Times New Roman"/>
                <w:color w:val="auto"/>
                <w:sz w:val="21"/>
                <w:szCs w:val="22"/>
                <w:highlight w:val="none"/>
                <w:lang w:val="en-US" w:eastAsia="zh-CN" w:bidi="ar-SA"/>
              </w:rPr>
              <w:t xml:space="preserve">。</w:t>
            </w:r>
            <w:r/>
          </w:p>
          <w:p>
            <w:pPr>
              <w:jc w:val="left"/>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（1）坐靠板：全新PP（聚丙烯）加玻璃纤维,符合人体脊椎学原理一体注塑成型，微凸腰靠，腰身部分手提式设计，方便不同人群移动椅子。椅领处设置抓手更方便提拿。</w:t>
            </w:r>
            <w:r/>
          </w:p>
          <w:p>
            <w:pPr>
              <w:jc w:val="left"/>
              <w:spacing w:line="360" w:lineRule="auto"/>
              <w:widowControl w:val="off"/>
              <w:rPr>
                <w:color w:val="auto"/>
                <w:highlight w:val="none"/>
              </w:rPr>
            </w:pPr>
            <w:r>
              <w:rPr>
                <w:rFonts w:hint="eastAsia" w:ascii="Times New Roman" w:hAnsi="Times New Roman" w:eastAsia="宋体" w:cs="Times New Roman"/>
                <w:color w:val="auto"/>
                <w:sz w:val="21"/>
                <w:szCs w:val="22"/>
                <w:highlight w:val="none"/>
                <w:lang w:val="en-US" w:eastAsia="zh-CN" w:bidi="ar-SA"/>
              </w:rPr>
              <w:t xml:space="preserve">（2）口字型椅架：采用直径不低于20mm*厚度不小于1.5mm圆管。采用配套的耐磨塑料材质脚套，静音防滑，不会刮花地面，整椅稳定。焊接采用高熔点二氧化碳焊机焊接平整光滑，表层耐用不易脱落。各钢件表面经过除油、除锈、酸洗、磷化、静电喷塑、高温固化而成。</w: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公寓椅</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参考图纸</w:t>
            </w:r>
            <w:r/>
          </w:p>
        </w:tc>
        <w:tc>
          <w:tcPr>
            <w:tcW w:w="7058" w:type="dxa"/>
            <w:vAlign w:val="center"/>
            <w:textDirection w:val="lrTb"/>
            <w:noWrap w:val="false"/>
          </w:tcPr>
          <w:p>
            <w:pPr>
              <w:jc w:val="both"/>
              <w:spacing w:line="360" w:lineRule="auto"/>
              <w:widowControl w:val="off"/>
              <w:rPr>
                <w:color w:val="auto"/>
                <w:highlight w:val="none"/>
              </w:rPr>
            </w:pPr>
            <w:r>
              <w:rPr>
                <w:color w:val="auto"/>
                <w:highlight w:val="none"/>
              </w:rPr>
              <mc:AlternateContent>
                <mc:Choice Requires="wpg">
                  <w:drawing>
                    <wp:inline xmlns:wp="http://schemas.openxmlformats.org/drawingml/2006/wordprocessingDrawing" distT="0" distB="0" distL="0" distR="0">
                      <wp:extent cx="3097530" cy="2194560"/>
                      <wp:effectExtent l="0" t="0" r="7620" b="15240"/>
                      <wp:docPr id="17"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8"/>
                              <a:stretch/>
                            </pic:blipFill>
                            <pic:spPr bwMode="auto">
                              <a:xfrm>
                                <a:off x="0" y="0"/>
                                <a:ext cx="3098139" cy="21950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43.9pt;height:172.8pt;mso-wrap-distance-left:0.0pt;mso-wrap-distance-top:0.0pt;mso-wrap-distance-right:0.0pt;mso-wrap-distance-bottom:0.0pt;" stroked="f">
                      <v:path textboxrect="0,0,0,0"/>
                      <v:imagedata r:id="rId28" o:title=""/>
                    </v:shape>
                  </w:pict>
                </mc:Fallback>
              </mc:AlternateConten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6</w:t>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单人床</w:t>
            </w:r>
            <w:r/>
          </w:p>
        </w:tc>
        <w:tc>
          <w:tcPr>
            <w:tcW w:w="1307" w:type="dxa"/>
            <w:vAlign w:val="center"/>
            <w:textDirection w:val="lrTb"/>
            <w:noWrap w:val="false"/>
          </w:tcPr>
          <w:p>
            <w:pPr>
              <w:jc w:val="both"/>
              <w:spacing w:line="360" w:lineRule="auto"/>
              <w:widowControl w:val="off"/>
              <w:rPr>
                <w:rFonts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2150*1200*1100</w:t>
            </w:r>
            <w:r/>
          </w:p>
        </w:tc>
        <w:tc>
          <w:tcPr>
            <w:tcW w:w="7058" w:type="dxa"/>
            <w:vAlign w:val="center"/>
            <w:textDirection w:val="lrTb"/>
            <w:noWrap w:val="false"/>
          </w:tcPr>
          <w:p>
            <w:pPr>
              <w:jc w:val="both"/>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规格：</w:t>
            </w:r>
            <w:r>
              <w:rPr>
                <w:rFonts w:hint="eastAsia" w:ascii="宋体" w:hAnsi="宋体" w:eastAsia="宋体" w:cs="宋体"/>
                <w:color w:val="auto"/>
                <w:sz w:val="21"/>
                <w:szCs w:val="22"/>
                <w:highlight w:val="none"/>
                <w:lang w:val="en-US" w:eastAsia="zh-CN" w:bidi="ar-SA"/>
              </w:rPr>
              <w:t xml:space="preserve">2150*1200*1100mm</w:t>
            </w:r>
            <w:r>
              <w:rPr>
                <w:rFonts w:hint="eastAsia" w:ascii="Times New Roman" w:hAnsi="Times New Roman" w:eastAsia="宋体" w:cs="Times New Roman"/>
                <w:color w:val="auto"/>
                <w:sz w:val="21"/>
                <w:szCs w:val="22"/>
                <w:highlight w:val="none"/>
                <w:lang w:val="en-US" w:eastAsia="zh-CN" w:bidi="ar-SA"/>
              </w:rPr>
              <w:t xml:space="preserve">。</w:t>
            </w:r>
            <w:r/>
          </w:p>
          <w:p>
            <w:pPr>
              <w:numPr>
                <w:ilvl w:val="0"/>
                <w:numId w:val="10"/>
              </w:numPr>
              <w:jc w:val="both"/>
              <w:spacing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材质说明：板材表面不得有缺角和破损，无明显的干湿花污斑及划痕，封边条选用与板材同色封边条，要求采用全自动封边机，粘贴性牢固，无脱落。</w:t>
            </w:r>
            <w:r/>
          </w:p>
          <w:p>
            <w:pPr>
              <w:numPr>
                <w:ilvl w:val="0"/>
                <w:numId w:val="10"/>
              </w:numPr>
              <w:jc w:val="both"/>
              <w:spacing w:line="360" w:lineRule="auto"/>
              <w:widowControl/>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床靠头、床帮、床尾板：采用不低于18mm厚浸渍胶膜纸饰面实木多层板，环保等级Enf级。床内部配有固定钢制床框床撑，采用不小于25*25*1.2mm高频焊管焊接成框与床帮稳固连接，床撑不少于7根。</w:t>
            </w:r>
            <w:r/>
          </w:p>
          <w:p>
            <w:pPr>
              <w:numPr>
                <w:ilvl w:val="0"/>
                <w:numId w:val="10"/>
              </w:numPr>
              <w:jc w:val="both"/>
              <w:spacing w:line="360" w:lineRule="auto"/>
              <w:widowControl/>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五金配件：优质三合一连接件。</w:t>
            </w:r>
            <w:r/>
          </w:p>
          <w:p>
            <w:pPr>
              <w:numPr>
                <w:ilvl w:val="0"/>
                <w:numId w:val="0"/>
              </w:numPr>
              <w:ind w:left="0" w:firstLine="0"/>
              <w:jc w:val="both"/>
              <w:spacing w:line="360" w:lineRule="auto"/>
              <w:widowControl/>
              <w:rPr>
                <w:rFonts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（4）床板：尺寸≥（1910*1120）±10mm，厚度18mm</w:t>
            </w:r>
            <w:r>
              <w:rPr>
                <w:rFonts w:hint="eastAsia" w:ascii="宋体" w:hAnsi="宋体" w:eastAsia="宋体" w:cs="宋体"/>
                <w:color w:val="auto"/>
                <w:sz w:val="21"/>
                <w:szCs w:val="21"/>
                <w:highlight w:val="none"/>
                <w:lang w:val="en-US" w:eastAsia="zh-CN" w:bidi="ar-SA"/>
              </w:rPr>
              <w:t xml:space="preserve">-20mm</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采用HDPE高密度聚乙烯全新料一次吹塑成型，颜色可选。床板厚度均匀、表面光滑平整、光洁卫生、耐热性好、防腐蚀、无异味，结实耐用不会变形；床板均匀分布透气孔，整体为一次成型，不能2块或者多块拼接。</w:t>
            </w:r>
            <w:r>
              <w:rPr>
                <w:rFonts w:hint="eastAsia" w:ascii="宋体" w:hAnsi="宋体" w:eastAsia="宋体" w:cs="宋体"/>
                <w:color w:val="auto"/>
                <w:sz w:val="21"/>
                <w:szCs w:val="21"/>
                <w:highlight w:val="none"/>
                <w:lang w:val="en-US" w:eastAsia="zh-CN" w:bidi="ar-SA"/>
              </w:rPr>
              <w:t xml:space="preserve">每张床板有≥45个透气孔，保证床板的透气性。</w:t>
            </w:r>
            <w:r/>
          </w:p>
          <w:p>
            <w:pPr>
              <w:jc w:val="both"/>
              <w:spacing w:line="360" w:lineRule="auto"/>
              <w:widowControl/>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（5）</w:t>
            </w:r>
            <w:r>
              <w:rPr>
                <w:rFonts w:hint="eastAsia" w:ascii="宋体" w:hAnsi="宋体" w:eastAsia="宋体" w:cs="宋体"/>
                <w:color w:val="auto"/>
                <w:sz w:val="21"/>
                <w:szCs w:val="22"/>
                <w:highlight w:val="none"/>
                <w:lang w:val="en-US" w:eastAsia="zh-CN" w:bidi="ar-SA"/>
              </w:rPr>
              <w:t xml:space="preserve">配有防水、防滑、防噪音的PP软塑胶脚垫。</w: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学管值班室</w:t>
            </w:r>
            <w:r>
              <w:rPr>
                <w:rFonts w:hint="eastAsia" w:cs="宋体"/>
                <w:i w:val="0"/>
                <w:iCs w:val="0"/>
                <w:color w:val="auto"/>
                <w:spacing w:val="-6"/>
                <w:sz w:val="21"/>
                <w:szCs w:val="21"/>
                <w:highlight w:val="none"/>
                <w:u w:val="none"/>
                <w:lang w:val="en-US" w:eastAsia="zh-CN" w:bidi="ar"/>
              </w:rPr>
              <w:t xml:space="preserve">（三人间）</w:t>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单人床</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参考图纸</w:t>
            </w:r>
            <w:r/>
          </w:p>
        </w:tc>
        <w:tc>
          <w:tcPr>
            <w:tcW w:w="7058" w:type="dxa"/>
            <w:vAlign w:val="center"/>
            <w:textDirection w:val="lrTb"/>
            <w:noWrap w:val="false"/>
          </w:tcPr>
          <w:p>
            <w:pPr>
              <w:jc w:val="both"/>
              <w:spacing w:line="360" w:lineRule="auto"/>
              <w:widowControl w:val="off"/>
              <w:rPr>
                <w:color w:val="auto"/>
                <w:highlight w:val="none"/>
              </w:rPr>
            </w:pPr>
            <w:r>
              <w:rPr>
                <w:color w:val="auto"/>
                <w:highlight w:val="none"/>
              </w:rPr>
              <mc:AlternateContent>
                <mc:Choice Requires="wpg">
                  <w:drawing>
                    <wp:inline xmlns:wp="http://schemas.openxmlformats.org/drawingml/2006/wordprocessingDrawing" distT="0" distB="0" distL="0" distR="0">
                      <wp:extent cx="4605020" cy="3259455"/>
                      <wp:effectExtent l="0" t="0" r="5080" b="17145"/>
                      <wp:docPr id="18"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9"/>
                              <a:stretch/>
                            </pic:blipFill>
                            <pic:spPr bwMode="auto">
                              <a:xfrm>
                                <a:off x="0" y="0"/>
                                <a:ext cx="4605020" cy="325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62.6pt;height:256.6pt;mso-wrap-distance-left:0.0pt;mso-wrap-distance-top:0.0pt;mso-wrap-distance-right:0.0pt;mso-wrap-distance-bottom:0.0pt;" stroked="f">
                      <v:path textboxrect="0,0,0,0"/>
                      <v:imagedata r:id="rId29" o:title=""/>
                    </v:shape>
                  </w:pict>
                </mc:Fallback>
              </mc:AlternateContent>
            </w:r>
            <w:r/>
          </w:p>
          <w:p>
            <w:pPr>
              <w:jc w:val="both"/>
              <w:spacing w:line="360" w:lineRule="auto"/>
              <w:widowControl w:val="off"/>
              <w:rPr>
                <w:rFonts w:hint="eastAsia"/>
                <w:color w:val="auto"/>
                <w:highlight w:val="none"/>
                <w:lang w:val="en-US" w:eastAsia="zh-CN"/>
              </w:rPr>
            </w:pPr>
            <w:r>
              <w:rPr>
                <w:rFonts w:hint="eastAsia" w:ascii="宋体" w:hAnsi="宋体" w:eastAsia="宋体" w:cs="宋体"/>
                <w:i w:val="0"/>
                <w:iCs w:val="0"/>
                <w:color w:val="auto"/>
                <w:spacing w:val="-6"/>
                <w:sz w:val="21"/>
                <w:szCs w:val="21"/>
                <w:highlight w:val="none"/>
                <w:u w:val="none"/>
                <w:lang w:val="en-US" w:eastAsia="zh-CN" w:bidi="ar"/>
              </w:rPr>
              <w:t xml:space="preserve">值班室</w:t>
            </w:r>
            <w:r>
              <w:rPr>
                <w:rFonts w:hint="eastAsia"/>
                <w:color w:val="auto"/>
                <w:highlight w:val="none"/>
                <w:lang w:val="en-US" w:eastAsia="zh-CN"/>
              </w:rPr>
              <w:t xml:space="preserve">布局参考图：</w:t>
            </w:r>
            <w:r/>
          </w:p>
          <w:p>
            <w:pPr>
              <w:jc w:val="both"/>
              <w:spacing w:line="360" w:lineRule="auto"/>
              <w:widowControl w:val="off"/>
              <w:rPr>
                <w:rFonts w:hint="default"/>
                <w:color w:val="auto"/>
                <w:highlight w:val="none"/>
                <w:lang w:val="en-US" w:eastAsia="zh-CN"/>
              </w:rPr>
            </w:pPr>
            <w:r>
              <w:rPr>
                <w:rFonts w:hint="default"/>
                <w:color w:val="auto"/>
                <w:highlight w:val="none"/>
                <w:lang w:val="en-US" w:eastAsia="zh-CN"/>
              </w:rPr>
            </w:r>
            <w:r/>
          </w:p>
          <w:p>
            <w:pPr>
              <w:jc w:val="both"/>
              <w:spacing w:line="360" w:lineRule="auto"/>
              <w:widowControl w:val="off"/>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4461510" cy="3259455"/>
                      <wp:effectExtent l="0" t="0" r="0" b="0"/>
                      <wp:docPr id="19" name="图片 12" descr="636c8e23-6991-4aea-b795-93fc9cd13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636c8e23-6991-4aea-b795-93fc9cd13e29"/>
                              <pic:cNvPicPr>
                                <a:picLocks noChangeAspect="1"/>
                              </pic:cNvPicPr>
                              <pic:nvPr/>
                            </pic:nvPicPr>
                            <pic:blipFill>
                              <a:blip r:embed="rId30"/>
                              <a:srcRect l="0" t="32779" r="0" b="0"/>
                              <a:stretch/>
                            </pic:blipFill>
                            <pic:spPr bwMode="auto">
                              <a:xfrm>
                                <a:off x="0" y="0"/>
                                <a:ext cx="4461510" cy="3259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51.3pt;height:256.6pt;mso-wrap-distance-left:0.0pt;mso-wrap-distance-top:0.0pt;mso-wrap-distance-right:0.0pt;mso-wrap-distance-bottom:0.0pt;" stroked="false">
                      <v:path textboxrect="0,0,0,0"/>
                      <v:imagedata r:id="rId30" o:title=""/>
                    </v:shape>
                  </w:pict>
                </mc:Fallback>
              </mc:AlternateConten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学管值班室</w:t>
            </w:r>
            <w:r>
              <w:rPr>
                <w:rFonts w:hint="eastAsia" w:cs="宋体"/>
                <w:i w:val="0"/>
                <w:iCs w:val="0"/>
                <w:color w:val="auto"/>
                <w:spacing w:val="-6"/>
                <w:sz w:val="21"/>
                <w:szCs w:val="21"/>
                <w:highlight w:val="none"/>
                <w:u w:val="none"/>
                <w:lang w:val="en-US" w:eastAsia="zh-CN" w:bidi="ar"/>
              </w:rPr>
              <w:t xml:space="preserve">（三人间）</w:t>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7</w:t>
            </w:r>
            <w:r/>
          </w:p>
        </w:tc>
        <w:tc>
          <w:tcPr>
            <w:tcW w:w="957" w:type="dxa"/>
            <w:vAlign w:val="center"/>
            <w:textDirection w:val="lrTb"/>
            <w:noWrap w:val="false"/>
          </w:tcPr>
          <w:p>
            <w:pPr>
              <w:pStyle w:val="1115"/>
              <w:jc w:val="left"/>
              <w:spacing w:before="100" w:beforeAutospacing="1" w:after="100" w:afterAutospacing="1"/>
              <w:widowControl/>
              <w:rPr>
                <w:rFonts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床头柜</w:t>
            </w:r>
            <w:r/>
          </w:p>
        </w:tc>
        <w:tc>
          <w:tcPr>
            <w:tcW w:w="1307" w:type="dxa"/>
            <w:vAlign w:val="center"/>
            <w:textDirection w:val="lrTb"/>
            <w:noWrap w:val="false"/>
          </w:tcPr>
          <w:p>
            <w:pPr>
              <w:jc w:val="both"/>
              <w:spacing w:line="360" w:lineRule="auto"/>
              <w:widowControl w:val="off"/>
              <w:rPr>
                <w:rFonts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500*400*500</w:t>
            </w:r>
            <w:r/>
          </w:p>
        </w:tc>
        <w:tc>
          <w:tcPr>
            <w:tcW w:w="7058" w:type="dxa"/>
            <w:vAlign w:val="center"/>
            <w:textDirection w:val="lrTb"/>
            <w:noWrap w:val="false"/>
          </w:tcPr>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规格：500*400*500mm。</w:t>
            </w:r>
            <w:r/>
          </w:p>
          <w:p>
            <w:pPr>
              <w:numPr>
                <w:ilvl w:val="0"/>
                <w:numId w:val="11"/>
              </w:num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材质说明：柜体板采用不低于18mm厚浸渍胶膜纸饰面实木多层板，环保等级Enf级，板材表面不得有缺角和破损，无明显的干湿花污斑及划痕，封边条选用与板材同色封边条。</w:t>
            </w:r>
            <w:r/>
          </w:p>
          <w:p>
            <w:pPr>
              <w:numPr>
                <w:ilvl w:val="0"/>
                <w:numId w:val="11"/>
              </w:num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顶板：柜体顶板采用不低于25mm厚实木多层板，环保等级Enf级，前口圆角处理，防止磕碰。</w:t>
            </w:r>
            <w:r/>
          </w:p>
          <w:p>
            <w:pPr>
              <w:numPr>
                <w:ilvl w:val="0"/>
                <w:numId w:val="11"/>
              </w:num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抽面板：采用不低于18mm厚浸渍胶膜纸饰面实木多层板基材，环保等级Enf级。配备铝合金暗扣拉手。</w:t>
            </w:r>
            <w:r/>
          </w:p>
          <w:p>
            <w:pPr>
              <w:numPr>
                <w:ilvl w:val="0"/>
                <w:numId w:val="11"/>
              </w:num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五金配件：</w:t>
            </w:r>
            <w:r>
              <w:rPr>
                <w:rFonts w:hint="eastAsia" w:ascii="宋体" w:hAnsi="宋体" w:eastAsia="宋体" w:cs="宋体"/>
                <w:color w:val="auto"/>
                <w:sz w:val="21"/>
                <w:szCs w:val="24"/>
                <w:highlight w:val="none"/>
                <w:lang w:val="en-US" w:eastAsia="zh-CN" w:bidi="ar-SA"/>
              </w:rPr>
              <w:t xml:space="preserve">导轨宽度不低于45mm壁厚不低于1mm三节静音阻尼导轨。</w:t>
            </w:r>
            <w:r>
              <w:rPr>
                <w:rFonts w:hint="eastAsia" w:ascii="Times New Roman" w:hAnsi="Times New Roman" w:eastAsia="宋体" w:cs="Times New Roman"/>
                <w:color w:val="auto"/>
                <w:sz w:val="21"/>
                <w:szCs w:val="22"/>
                <w:highlight w:val="none"/>
                <w:lang w:val="en-US" w:eastAsia="zh-CN" w:bidi="ar-SA"/>
              </w:rPr>
              <w:t xml:space="preserve">优质三合一连接件。</w: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学管值班室</w:t>
            </w:r>
            <w:r>
              <w:rPr>
                <w:rFonts w:hint="eastAsia" w:cs="宋体"/>
                <w:i w:val="0"/>
                <w:iCs w:val="0"/>
                <w:color w:val="auto"/>
                <w:spacing w:val="-6"/>
                <w:sz w:val="21"/>
                <w:szCs w:val="21"/>
                <w:highlight w:val="none"/>
                <w:u w:val="none"/>
                <w:lang w:val="en-US" w:eastAsia="zh-CN" w:bidi="ar"/>
              </w:rPr>
              <w:t xml:space="preserve">（三人间）</w:t>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床头柜</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参考图纸</w:t>
            </w:r>
            <w:r/>
          </w:p>
        </w:tc>
        <w:tc>
          <w:tcPr>
            <w:tcW w:w="7058" w:type="dxa"/>
            <w:vAlign w:val="center"/>
            <w:textDirection w:val="lrTb"/>
            <w:noWrap w:val="false"/>
          </w:tcPr>
          <w:p>
            <w:pPr>
              <w:jc w:val="both"/>
              <w:spacing w:line="360" w:lineRule="auto"/>
              <w:widowControl w:val="off"/>
              <w:rPr>
                <w:color w:val="auto"/>
                <w:highlight w:val="none"/>
              </w:rPr>
            </w:pPr>
            <w:r>
              <w:rPr>
                <w:color w:val="auto"/>
                <w:highlight w:val="none"/>
              </w:rPr>
              <mc:AlternateContent>
                <mc:Choice Requires="wpg">
                  <w:drawing>
                    <wp:inline xmlns:wp="http://schemas.openxmlformats.org/drawingml/2006/wordprocessingDrawing" distT="0" distB="0" distL="0" distR="0">
                      <wp:extent cx="4168140" cy="3159760"/>
                      <wp:effectExtent l="0" t="0" r="7620" b="10160"/>
                      <wp:docPr id="20"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31"/>
                              <a:stretch/>
                            </pic:blipFill>
                            <pic:spPr bwMode="auto">
                              <a:xfrm>
                                <a:off x="0" y="0"/>
                                <a:ext cx="4168204" cy="31602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28.2pt;height:248.8pt;mso-wrap-distance-left:0.0pt;mso-wrap-distance-top:0.0pt;mso-wrap-distance-right:0.0pt;mso-wrap-distance-bottom:0.0pt;" stroked="f">
                      <v:path textboxrect="0,0,0,0"/>
                      <v:imagedata r:id="rId31" o:title=""/>
                    </v:shape>
                  </w:pict>
                </mc:Fallback>
              </mc:AlternateContent>
            </w:r>
            <w:r/>
          </w:p>
          <w:p>
            <w:pPr>
              <w:jc w:val="both"/>
              <w:spacing w:line="360" w:lineRule="auto"/>
              <w:widowControl w:val="off"/>
              <w:rPr>
                <w:rFonts w:hint="eastAsia"/>
                <w:color w:val="auto"/>
                <w:highlight w:val="none"/>
                <w:lang w:val="en-US" w:eastAsia="zh-CN"/>
              </w:rPr>
            </w:pPr>
            <w:r>
              <w:rPr>
                <w:rFonts w:hint="eastAsia" w:ascii="宋体" w:hAnsi="宋体" w:eastAsia="宋体" w:cs="宋体"/>
                <w:i w:val="0"/>
                <w:iCs w:val="0"/>
                <w:color w:val="auto"/>
                <w:spacing w:val="-6"/>
                <w:sz w:val="21"/>
                <w:szCs w:val="21"/>
                <w:highlight w:val="none"/>
                <w:u w:val="none"/>
                <w:lang w:val="en-US" w:eastAsia="zh-CN" w:bidi="ar"/>
              </w:rPr>
              <w:t xml:space="preserve">值班室</w:t>
            </w:r>
            <w:r>
              <w:rPr>
                <w:rFonts w:hint="eastAsia"/>
                <w:color w:val="auto"/>
                <w:highlight w:val="none"/>
                <w:lang w:val="en-US" w:eastAsia="zh-CN"/>
              </w:rPr>
              <w:t xml:space="preserve">布局参考图：</w:t>
            </w:r>
            <w:r/>
          </w:p>
          <w:p>
            <w:pPr>
              <w:jc w:val="both"/>
              <w:spacing w:line="360" w:lineRule="auto"/>
              <w:widowControl w:val="off"/>
              <w:rPr>
                <w:rFonts w:hint="default"/>
                <w:color w:val="auto"/>
                <w:highlight w:val="none"/>
                <w:lang w:val="en-US" w:eastAsia="zh-CN"/>
              </w:rPr>
            </w:pPr>
            <w:r>
              <w:rPr>
                <w:rFonts w:hint="default"/>
                <w:color w:val="auto"/>
                <w:highlight w:val="none"/>
                <w:lang w:val="en-US" w:eastAsia="zh-CN"/>
              </w:rPr>
            </w:r>
            <w:r/>
          </w:p>
          <w:p>
            <w:pPr>
              <w:jc w:val="both"/>
              <w:spacing w:line="360" w:lineRule="auto"/>
              <w:widowControl w:val="off"/>
              <w:rPr>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4461510" cy="3259455"/>
                      <wp:effectExtent l="0" t="0" r="0" b="0"/>
                      <wp:docPr id="21" name="图片 21" descr="636c8e23-6991-4aea-b795-93fc9cd13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636c8e23-6991-4aea-b795-93fc9cd13e29"/>
                              <pic:cNvPicPr>
                                <a:picLocks noChangeAspect="1"/>
                              </pic:cNvPicPr>
                              <pic:nvPr/>
                            </pic:nvPicPr>
                            <pic:blipFill>
                              <a:blip r:embed="rId30"/>
                              <a:srcRect l="0" t="32779" r="0" b="0"/>
                              <a:stretch/>
                            </pic:blipFill>
                            <pic:spPr bwMode="auto">
                              <a:xfrm>
                                <a:off x="0" y="0"/>
                                <a:ext cx="4461510" cy="3259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51.3pt;height:256.6pt;mso-wrap-distance-left:0.0pt;mso-wrap-distance-top:0.0pt;mso-wrap-distance-right:0.0pt;mso-wrap-distance-bottom:0.0pt;" stroked="false">
                      <v:path textboxrect="0,0,0,0"/>
                      <v:imagedata r:id="rId30" o:title=""/>
                    </v:shape>
                  </w:pict>
                </mc:Fallback>
              </mc:AlternateConten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8</w:t>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组合书桌柜</w:t>
            </w:r>
            <w:r/>
          </w:p>
        </w:tc>
        <w:tc>
          <w:tcPr>
            <w:tcW w:w="1307" w:type="dxa"/>
            <w:vAlign w:val="center"/>
            <w:textDirection w:val="lrTb"/>
            <w:noWrap w:val="false"/>
          </w:tcPr>
          <w:p>
            <w:pPr>
              <w:jc w:val="both"/>
              <w:spacing w:line="360" w:lineRule="auto"/>
              <w:widowControl w:val="off"/>
              <w:rPr>
                <w:rFonts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2000*910*1730</w:t>
            </w:r>
            <w:r/>
          </w:p>
        </w:tc>
        <w:tc>
          <w:tcPr>
            <w:tcW w:w="7058" w:type="dxa"/>
            <w:vAlign w:val="center"/>
            <w:textDirection w:val="lrTb"/>
            <w:noWrap w:val="false"/>
          </w:tcPr>
          <w:p>
            <w:pPr>
              <w:jc w:val="both"/>
              <w:spacing w:line="360" w:lineRule="auto"/>
              <w:widowControl/>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柜体板、书架侧板、层板及背板：柜体板、书架侧板、层板及背板采用不低于18mm厚浸渍胶膜纸饰面实木多层板，环保等级Enf级，板材表面不得有缺角和破损，无明显的干湿花污斑及划痕，封边条选用与板材同色封边条。衣柜外部设有储物格置物功能，衣柜外部设有储物格置物功能，上部分储物格内置两块层板均分3格；下部分内置三层钢制鞋架，层架倾斜放置。</w:t>
            </w:r>
            <w:r/>
          </w:p>
          <w:p>
            <w:pPr>
              <w:jc w:val="both"/>
              <w:spacing w:line="360" w:lineRule="auto"/>
              <w:widowControl/>
              <w:rPr>
                <w:rFonts w:hint="eastAsia" w:ascii="宋体" w:hAnsi="宋体" w:eastAsia="宋体" w:cs="宋体"/>
                <w:color w:val="auto"/>
                <w:sz w:val="21"/>
                <w:szCs w:val="24"/>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（2）桌面板：</w:t>
            </w:r>
            <w:r>
              <w:rPr>
                <w:rFonts w:hint="eastAsia" w:ascii="宋体" w:hAnsi="宋体" w:eastAsia="宋体" w:cs="宋体"/>
                <w:color w:val="auto"/>
                <w:sz w:val="21"/>
                <w:szCs w:val="21"/>
                <w:highlight w:val="none"/>
                <w:lang w:val="en-US" w:eastAsia="zh-CN" w:bidi="ar-SA"/>
              </w:rPr>
              <w:t xml:space="preserve">≥1120×575/900×25mm，L型造型，基材采用</w:t>
            </w:r>
            <w:r>
              <w:rPr>
                <w:rFonts w:hint="eastAsia" w:ascii="Times New Roman" w:hAnsi="Times New Roman" w:eastAsia="宋体" w:cs="Times New Roman"/>
                <w:color w:val="auto"/>
                <w:sz w:val="21"/>
                <w:szCs w:val="22"/>
                <w:highlight w:val="none"/>
                <w:lang w:val="en-US" w:eastAsia="zh-CN" w:bidi="ar-SA"/>
              </w:rPr>
              <w:t xml:space="preserve">Enf</w:t>
            </w:r>
            <w:r>
              <w:rPr>
                <w:rFonts w:hint="eastAsia" w:ascii="宋体" w:hAnsi="宋体" w:eastAsia="宋体" w:cs="宋体"/>
                <w:color w:val="auto"/>
                <w:sz w:val="21"/>
                <w:szCs w:val="21"/>
                <w:highlight w:val="none"/>
                <w:lang w:val="en-US" w:eastAsia="zh-CN" w:bidi="ar-SA"/>
              </w:rPr>
              <w:t xml:space="preserve">级</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1"/>
                <w:highlight w:val="none"/>
                <w:lang w:val="en-US" w:eastAsia="zh-CN" w:bidi="ar-SA"/>
              </w:rPr>
              <w:t xml:space="preserve">25mm厚实木多层板，</w:t>
            </w:r>
            <w:r>
              <w:rPr>
                <w:rFonts w:hint="eastAsia" w:ascii="宋体" w:hAnsi="宋体" w:eastAsia="宋体" w:cs="宋体"/>
                <w:color w:val="auto"/>
                <w:sz w:val="21"/>
                <w:szCs w:val="21"/>
                <w:highlight w:val="none"/>
                <w:lang w:val="zh-CN" w:eastAsia="zh-CN" w:bidi="ar-SA"/>
              </w:rPr>
              <w:t xml:space="preserve">正反两面压</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1"/>
                <w:highlight w:val="none"/>
                <w:lang w:val="zh-CN" w:eastAsia="zh-CN" w:bidi="ar-SA"/>
              </w:rPr>
              <w:t xml:space="preserve">0.7mm厚防火板</w:t>
            </w: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环保等级Enf级，封边条选用与板材同色封边条，粘贴性牢固，</w:t>
            </w:r>
            <w:r>
              <w:rPr>
                <w:rFonts w:hint="eastAsia" w:ascii="宋体" w:hAnsi="宋体" w:eastAsia="宋体" w:cs="宋体"/>
                <w:color w:val="auto"/>
                <w:sz w:val="21"/>
                <w:szCs w:val="21"/>
                <w:highlight w:val="none"/>
                <w:lang w:val="en-US" w:eastAsia="zh-CN" w:bidi="ar-SA"/>
              </w:rPr>
              <w:t xml:space="preserve">板材表面不得有缺角和破损，无明显的干湿花污斑及划痕。桌面下靠墙位置配有背板，高度不低于400mm。桌面下靠近衣柜侧需要侧板支撑落地，支撑桌面安全稳固。</w:t>
            </w:r>
            <w:r>
              <w:rPr>
                <w:rFonts w:hint="eastAsia" w:ascii="Times New Roman" w:hAnsi="Times New Roman" w:eastAsia="宋体" w:cs="Times New Roman"/>
                <w:color w:val="auto"/>
                <w:sz w:val="21"/>
                <w:szCs w:val="22"/>
                <w:highlight w:val="none"/>
                <w:lang w:val="en-US" w:eastAsia="zh-CN" w:bidi="ar-SA"/>
              </w:rPr>
              <w:t xml:space="preserve">行李</w:t>
            </w:r>
            <w:r>
              <w:rPr>
                <w:rFonts w:hint="eastAsia" w:ascii="宋体" w:hAnsi="宋体" w:eastAsia="宋体" w:cs="宋体"/>
                <w:color w:val="auto"/>
                <w:sz w:val="21"/>
                <w:szCs w:val="24"/>
                <w:highlight w:val="none"/>
                <w:lang w:val="en-US" w:eastAsia="zh-CN" w:bidi="ar-SA"/>
              </w:rPr>
              <w:t xml:space="preserve">箱的储存空间设置在桌面下，抽屉柜背后。</w:t>
            </w:r>
            <w:r/>
          </w:p>
          <w:p>
            <w:pPr>
              <w:numPr>
                <w:ilvl w:val="0"/>
                <w:numId w:val="0"/>
              </w:numPr>
              <w:ind w:left="0" w:firstLine="0"/>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w:t>
            </w:r>
            <w:r>
              <w:rPr>
                <w:rFonts w:hint="eastAsia" w:cs="Times New Roman"/>
                <w:color w:val="auto"/>
                <w:sz w:val="21"/>
                <w:szCs w:val="22"/>
                <w:highlight w:val="none"/>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衣柜门板、自修桌抽面板及小柜门板：采用不低于18mm厚浸渍胶膜纸饰面实木多层板基材，衣柜大门板尺寸为（1680*500mm±5mm），储物格门板尺寸为（300*840mm±5mm），自修桌抽面板尺寸为（400*150mm±5mm），桌下柜门板尺寸为（400*530mm±5mm）,环保等级Enf级，均采用PP（聚丙烯）注塑封边一次成型工艺（不可采用PVC封边）。配备内嵌式铝合金拉手，具备挂锁功能，表面喷涂处理，挂锁不外露，挂锁可单独配置，壁厚不低于1.5mm。</w:t>
            </w:r>
            <w:r>
              <w:rPr>
                <w:rFonts w:hint="eastAsia" w:ascii="宋体" w:hAnsi="宋体" w:eastAsia="宋体" w:cs="宋体"/>
                <w:color w:val="auto"/>
                <w:sz w:val="21"/>
                <w:szCs w:val="21"/>
                <w:highlight w:val="none"/>
                <w:lang w:val="zh-CN" w:eastAsia="zh-CN" w:bidi="ar-SA"/>
              </w:rPr>
              <w:t xml:space="preserve">抽屉面板带成型锁扣孔，对穿一次注塑成型锁孔设计，抽屉面内收在桌面下，锁片不应突出桌面前缘，</w:t>
            </w:r>
            <w:r>
              <w:rPr>
                <w:rFonts w:hint="eastAsia" w:ascii="Times New Roman" w:hAnsi="Times New Roman" w:eastAsia="宋体" w:cs="Times New Roman"/>
                <w:color w:val="auto"/>
                <w:sz w:val="21"/>
                <w:szCs w:val="22"/>
                <w:highlight w:val="none"/>
                <w:lang w:val="en-US" w:eastAsia="zh-CN" w:bidi="ar-SA"/>
              </w:rPr>
              <w:t xml:space="preserve">确保使用时的安全性。</w:t>
            </w:r>
            <w:r/>
          </w:p>
          <w:p>
            <w:pPr>
              <w:numPr>
                <w:ilvl w:val="0"/>
                <w:numId w:val="0"/>
              </w:numPr>
              <w:ind w:left="0" w:firstLine="0"/>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sz w:val="21"/>
                <w:szCs w:val="22"/>
                <w:highlight w:val="none"/>
                <w:lang w:val="en-US" w:eastAsia="zh-CN" w:bidi="ar-SA"/>
              </w:rPr>
              <w:t xml:space="preserve">4</w:t>
            </w:r>
            <w:r>
              <w:rPr>
                <w:rFonts w:hint="eastAsia" w:ascii="宋体" w:hAnsi="宋体" w:eastAsia="宋体" w:cs="宋体"/>
                <w:color w:val="auto"/>
                <w:sz w:val="21"/>
                <w:szCs w:val="22"/>
                <w:highlight w:val="none"/>
                <w:lang w:val="en-US" w:eastAsia="zh-CN" w:bidi="ar-SA"/>
              </w:rPr>
              <w:t xml:space="preserve">）衣柜底座、书桌底座：底部采用</w:t>
            </w:r>
            <w:r>
              <w:rPr>
                <w:rFonts w:hint="eastAsia" w:ascii="Times New Roman" w:hAnsi="Times New Roman" w:eastAsia="宋体" w:cs="Times New Roman"/>
                <w:color w:val="auto"/>
                <w:sz w:val="21"/>
                <w:szCs w:val="22"/>
                <w:highlight w:val="none"/>
                <w:lang w:val="en-US" w:eastAsia="zh-CN" w:bidi="ar-SA"/>
              </w:rPr>
              <w:t xml:space="preserve">不低于</w:t>
            </w:r>
            <w:r>
              <w:rPr>
                <w:rFonts w:hint="eastAsia" w:ascii="宋体" w:hAnsi="宋体" w:eastAsia="宋体" w:cs="宋体"/>
                <w:color w:val="auto"/>
                <w:sz w:val="21"/>
                <w:szCs w:val="22"/>
                <w:highlight w:val="none"/>
                <w:lang w:val="en-US" w:eastAsia="zh-CN" w:bidi="ar-SA"/>
              </w:rPr>
              <w:t xml:space="preserve">25*50*1.2mm高频焊管焊接成框，用螺丝与柜体紧密连接。配有防水、防滑、防噪音的PP软塑胶脚套。</w:t>
            </w:r>
            <w:r/>
          </w:p>
          <w:p>
            <w:pPr>
              <w:pStyle w:val="810"/>
              <w:ind w:left="0" w:firstLine="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)五金配件：</w:t>
            </w:r>
            <w:r>
              <w:rPr>
                <w:rFonts w:hint="eastAsia" w:ascii="宋体" w:hAnsi="宋体" w:eastAsia="宋体" w:cs="宋体"/>
                <w:b w:val="0"/>
                <w:bCs w:val="0"/>
                <w:color w:val="auto"/>
                <w:sz w:val="21"/>
                <w:szCs w:val="21"/>
                <w:highlight w:val="none"/>
                <w:lang w:val="en-US" w:eastAsia="zh-CN" w:bidi="ar-SA"/>
              </w:rPr>
              <w:t xml:space="preserve">铰链：阻尼铰链；导轨：阻尼导轨；导轨宽度不得低于45mm壁厚不低于1mm三节静音导轨；三合一连接件：采用优质三合一连接件。</w:t>
            </w:r>
            <w:r>
              <w:rPr>
                <w:rFonts w:hint="eastAsia" w:ascii="Times New Roman" w:hAnsi="Times New Roman" w:eastAsia="宋体" w:cs="仿宋"/>
                <w:b w:val="0"/>
                <w:bCs w:val="0"/>
                <w:color w:val="auto"/>
                <w:sz w:val="21"/>
                <w:szCs w:val="21"/>
                <w:highlight w:val="none"/>
                <w:lang w:val="en-US" w:eastAsia="zh-CN" w:bidi="ar-SA"/>
              </w:rPr>
              <w:t xml:space="preserve">拉手：</w:t>
            </w:r>
            <w:r>
              <w:rPr>
                <w:rFonts w:hint="eastAsia" w:ascii="宋体" w:hAnsi="宋体" w:eastAsia="宋体" w:cs="宋体"/>
                <w:b w:val="0"/>
                <w:bCs w:val="0"/>
                <w:color w:val="auto"/>
                <w:sz w:val="21"/>
                <w:szCs w:val="21"/>
                <w:highlight w:val="none"/>
                <w:lang w:val="en-US" w:eastAsia="zh-CN" w:bidi="ar-SA"/>
              </w:rPr>
              <w:t xml:space="preserve">铝合金材质内嵌式拉手。挂衣杆:衣柜内安装壁厚不小于1.5mm铝合金挂衣杆。</w:t>
            </w:r>
            <w:r/>
          </w:p>
        </w:tc>
        <w:tc>
          <w:tcPr>
            <w:shd w:val="clear" w:color="auto" w:fill="auto"/>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学管值班室</w:t>
            </w:r>
            <w:r>
              <w:rPr>
                <w:rFonts w:hint="eastAsia" w:cs="宋体"/>
                <w:i w:val="0"/>
                <w:iCs w:val="0"/>
                <w:color w:val="auto"/>
                <w:spacing w:val="-6"/>
                <w:sz w:val="21"/>
                <w:szCs w:val="21"/>
                <w:highlight w:val="none"/>
                <w:u w:val="none"/>
                <w:lang w:val="en-US" w:eastAsia="zh-CN" w:bidi="ar"/>
              </w:rPr>
              <w:t xml:space="preserve">（三人间）</w:t>
            </w:r>
            <w:r/>
          </w:p>
        </w:tc>
      </w:tr>
      <w:tr>
        <w:trPr>
          <w:jc w:val="center"/>
          <w:trHeight w:val="6170"/>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组合书桌柜</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参考图纸</w:t>
            </w:r>
            <w:r/>
          </w:p>
        </w:tc>
        <w:tc>
          <w:tcPr>
            <w:tcW w:w="7058" w:type="dxa"/>
            <w:vAlign w:val="center"/>
            <w:textDirection w:val="lrTb"/>
            <w:noWrap w:val="false"/>
          </w:tcPr>
          <w:p>
            <w:pPr>
              <w:jc w:val="both"/>
              <w:spacing w:line="360" w:lineRule="auto"/>
              <w:widowControl w:val="off"/>
              <w:rPr>
                <w:color w:val="auto"/>
                <w:highlight w:val="none"/>
              </w:rPr>
            </w:pPr>
            <w:r>
              <w:rPr>
                <w:color w:val="auto"/>
                <w:highlight w:val="none"/>
              </w:rPr>
              <mc:AlternateContent>
                <mc:Choice Requires="wpg">
                  <w:drawing>
                    <wp:inline xmlns:wp="http://schemas.openxmlformats.org/drawingml/2006/wordprocessingDrawing" distT="0" distB="0" distL="0" distR="0">
                      <wp:extent cx="4268470" cy="3340100"/>
                      <wp:effectExtent l="0" t="0" r="17780" b="12700"/>
                      <wp:docPr id="22"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0"/>
                              <a:stretch/>
                            </pic:blipFill>
                            <pic:spPr bwMode="auto">
                              <a:xfrm>
                                <a:off x="0" y="0"/>
                                <a:ext cx="4268470" cy="3340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36.1pt;height:263.0pt;mso-wrap-distance-left:0.0pt;mso-wrap-distance-top:0.0pt;mso-wrap-distance-right:0.0pt;mso-wrap-distance-bottom:0.0pt;" stroked="f">
                      <v:path textboxrect="0,0,0,0"/>
                      <v:imagedata r:id="rId20" o:title=""/>
                    </v:shape>
                  </w:pict>
                </mc:Fallback>
              </mc:AlternateContent>
            </w:r>
            <w:r/>
          </w:p>
          <w:p>
            <w:pPr>
              <w:jc w:val="both"/>
              <w:spacing w:line="360" w:lineRule="auto"/>
              <w:widowControl w:val="off"/>
              <w:rPr>
                <w:rFonts w:hint="eastAsia"/>
                <w:color w:val="auto"/>
                <w:highlight w:val="none"/>
                <w:lang w:val="en-US" w:eastAsia="zh-CN"/>
              </w:rPr>
            </w:pPr>
            <w:r>
              <w:rPr>
                <w:rFonts w:hint="eastAsia" w:ascii="宋体" w:hAnsi="宋体" w:eastAsia="宋体" w:cs="宋体"/>
                <w:i w:val="0"/>
                <w:iCs w:val="0"/>
                <w:color w:val="auto"/>
                <w:spacing w:val="-6"/>
                <w:sz w:val="21"/>
                <w:szCs w:val="21"/>
                <w:highlight w:val="none"/>
                <w:u w:val="none"/>
                <w:lang w:val="en-US" w:eastAsia="zh-CN" w:bidi="ar"/>
              </w:rPr>
              <w:t xml:space="preserve">值班室</w:t>
            </w:r>
            <w:r>
              <w:rPr>
                <w:rFonts w:hint="eastAsia"/>
                <w:color w:val="auto"/>
                <w:highlight w:val="none"/>
                <w:lang w:val="en-US" w:eastAsia="zh-CN"/>
              </w:rPr>
              <w:t xml:space="preserve">布局参考图：</w:t>
            </w:r>
            <w:r/>
          </w:p>
          <w:p>
            <w:pPr>
              <w:jc w:val="both"/>
              <w:spacing w:line="360" w:lineRule="auto"/>
              <w:widowControl w:val="off"/>
              <w:rPr>
                <w:rFonts w:hint="default"/>
                <w:color w:val="auto"/>
                <w:highlight w:val="none"/>
                <w:lang w:val="en-US" w:eastAsia="zh-CN"/>
              </w:rPr>
            </w:pPr>
            <w:r>
              <w:rPr>
                <w:rFonts w:hint="default"/>
                <w:color w:val="auto"/>
                <w:highlight w:val="none"/>
                <w:lang w:val="en-US" w:eastAsia="zh-CN"/>
              </w:rPr>
            </w:r>
            <w:r/>
          </w:p>
          <w:p>
            <w:pPr>
              <w:jc w:val="both"/>
              <w:spacing w:line="360" w:lineRule="auto"/>
              <w:widowControl w:val="off"/>
              <w:rPr>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4461510" cy="3259455"/>
                      <wp:effectExtent l="0" t="0" r="15240" b="17145"/>
                      <wp:docPr id="23" name="图片 22" descr="636c8e23-6991-4aea-b795-93fc9cd13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636c8e23-6991-4aea-b795-93fc9cd13e29"/>
                              <pic:cNvPicPr>
                                <a:picLocks noChangeAspect="1"/>
                              </pic:cNvPicPr>
                              <pic:nvPr/>
                            </pic:nvPicPr>
                            <pic:blipFill>
                              <a:blip r:embed="rId30"/>
                              <a:srcRect l="0" t="32779" r="0" b="0"/>
                              <a:stretch/>
                            </pic:blipFill>
                            <pic:spPr bwMode="auto">
                              <a:xfrm>
                                <a:off x="0" y="0"/>
                                <a:ext cx="4461510" cy="3259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351.3pt;height:256.6pt;mso-wrap-distance-left:0.0pt;mso-wrap-distance-top:0.0pt;mso-wrap-distance-right:0.0pt;mso-wrap-distance-bottom:0.0pt;" stroked="false">
                      <v:path textboxrect="0,0,0,0"/>
                      <v:imagedata r:id="rId30" o:title=""/>
                    </v:shape>
                  </w:pict>
                </mc:Fallback>
              </mc:AlternateContent>
            </w:r>
            <w:r/>
          </w:p>
        </w:tc>
        <w:tc>
          <w:tcPr>
            <w:shd w:val="clear" w:color="auto" w:fill="auto"/>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学管值班室</w:t>
            </w:r>
            <w:r>
              <w:rPr>
                <w:rFonts w:hint="eastAsia" w:cs="宋体"/>
                <w:i w:val="0"/>
                <w:iCs w:val="0"/>
                <w:color w:val="auto"/>
                <w:spacing w:val="-6"/>
                <w:sz w:val="21"/>
                <w:szCs w:val="21"/>
                <w:highlight w:val="none"/>
                <w:u w:val="none"/>
                <w:lang w:val="en-US" w:eastAsia="zh-CN" w:bidi="ar"/>
              </w:rPr>
              <w:t xml:space="preserve">（三人间）</w:t>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9</w:t>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i w:val="0"/>
                <w:iCs w:val="0"/>
                <w:color w:val="auto"/>
                <w:spacing w:val="-6"/>
                <w:sz w:val="21"/>
                <w:szCs w:val="21"/>
                <w:highlight w:val="none"/>
                <w:u w:val="none"/>
                <w:lang w:val="en-US" w:eastAsia="zh-CN" w:bidi="ar"/>
              </w:rPr>
              <w:t xml:space="preserve">办公桌</w:t>
            </w:r>
            <w:r/>
          </w:p>
        </w:tc>
        <w:tc>
          <w:tcPr>
            <w:tcW w:w="1307" w:type="dxa"/>
            <w:vAlign w:val="center"/>
            <w:textDirection w:val="lrTb"/>
            <w:noWrap w:val="false"/>
          </w:tcPr>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1600</w:t>
            </w:r>
            <w:r>
              <w:rPr>
                <w:rFonts w:hint="eastAsia" w:cs="Times New Roman"/>
                <w:color w:val="auto"/>
                <w:sz w:val="21"/>
                <w:szCs w:val="22"/>
                <w:highlight w:val="none"/>
                <w:lang w:val="en-US" w:eastAsia="zh-CN" w:bidi="ar-SA"/>
              </w:rPr>
              <w:t xml:space="preserve">mm</w:t>
            </w:r>
            <w:r>
              <w:rPr>
                <w:rFonts w:hint="eastAsia" w:ascii="Times New Roman" w:hAnsi="Times New Roman" w:eastAsia="宋体" w:cs="Times New Roman"/>
                <w:color w:val="auto"/>
                <w:sz w:val="21"/>
                <w:szCs w:val="22"/>
                <w:highlight w:val="none"/>
                <w:lang w:val="en-US" w:eastAsia="zh-CN" w:bidi="ar-SA"/>
              </w:rPr>
              <w:t xml:space="preserve">*800</w:t>
            </w:r>
            <w:r>
              <w:rPr>
                <w:rFonts w:hint="eastAsia" w:cs="Times New Roman"/>
                <w:color w:val="auto"/>
                <w:sz w:val="21"/>
                <w:szCs w:val="22"/>
                <w:highlight w:val="none"/>
                <w:lang w:val="en-US" w:eastAsia="zh-CN" w:bidi="ar-SA"/>
              </w:rPr>
              <w:t xml:space="preserve">mm</w:t>
            </w:r>
            <w:r>
              <w:rPr>
                <w:rFonts w:hint="eastAsia" w:ascii="Times New Roman" w:hAnsi="Times New Roman" w:eastAsia="宋体" w:cs="Times New Roman"/>
                <w:color w:val="auto"/>
                <w:sz w:val="21"/>
                <w:szCs w:val="22"/>
                <w:highlight w:val="none"/>
                <w:lang w:val="en-US" w:eastAsia="zh-CN" w:bidi="ar-SA"/>
              </w:rPr>
              <w:t xml:space="preserve">*760</w:t>
            </w:r>
            <w:r>
              <w:rPr>
                <w:rFonts w:hint="eastAsia" w:cs="Times New Roman"/>
                <w:color w:val="auto"/>
                <w:sz w:val="21"/>
                <w:szCs w:val="22"/>
                <w:highlight w:val="none"/>
                <w:lang w:val="en-US" w:eastAsia="zh-CN" w:bidi="ar-SA"/>
              </w:rPr>
              <w:t xml:space="preserve">mm</w:t>
            </w:r>
            <w:r/>
          </w:p>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7058" w:type="dxa"/>
            <w:vAlign w:val="center"/>
            <w:textDirection w:val="lrTb"/>
            <w:noWrap w:val="false"/>
          </w:tcPr>
          <w:p>
            <w:pPr>
              <w:jc w:val="both"/>
              <w:spacing w:line="360"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规格：1600mm*800mm*760mm。颜色：具体颜色由投标人提供色卡，并由采购人确定后再生产供货。</w:t>
            </w:r>
            <w:r/>
          </w:p>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（1）桌面：基材采用ENF级25mm多层板，正反两面压0.7mm厚防火板，台面前口制作成鸭嘴边。</w:t>
            </w:r>
            <w:r/>
          </w:p>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桌架：桌腿采用不低于25mm厚浸渍胶膜纸饰面实木多层板，柜体板、侧板、层板、背板采用不低于18mm厚浸渍胶膜纸饰面实木多层板，环保等级Enf级，板材表面不得有缺角和破损，无明显的干湿花污斑及划痕，封边条选用与板材同色封边条。</w:t>
            </w:r>
            <w:r/>
          </w:p>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sz w:val="21"/>
                <w:szCs w:val="22"/>
                <w:highlight w:val="none"/>
                <w:lang w:val="en-US" w:eastAsia="zh-CN" w:bidi="ar-SA"/>
              </w:rPr>
              <w:t xml:space="preserve">3</w:t>
            </w:r>
            <w:r>
              <w:rPr>
                <w:rFonts w:hint="eastAsia" w:ascii="宋体" w:hAnsi="宋体" w:eastAsia="宋体" w:cs="宋体"/>
                <w:color w:val="auto"/>
                <w:sz w:val="21"/>
                <w:szCs w:val="22"/>
                <w:highlight w:val="none"/>
                <w:lang w:val="en-US" w:eastAsia="zh-CN" w:bidi="ar-SA"/>
              </w:rPr>
              <w:t xml:space="preserve">）抽面板、门板：采用不低于18mm厚浸渍胶膜纸饰面实木多层板基材，环保等级Enf级。配备铝合金暗扣拉手。</w:t>
            </w:r>
            <w:r/>
          </w:p>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sz w:val="21"/>
                <w:szCs w:val="22"/>
                <w:highlight w:val="none"/>
                <w:lang w:val="en-US" w:eastAsia="zh-CN" w:bidi="ar-SA"/>
              </w:rPr>
              <w:t xml:space="preserve">4</w:t>
            </w:r>
            <w:r>
              <w:rPr>
                <w:rFonts w:hint="eastAsia" w:ascii="宋体" w:hAnsi="宋体" w:eastAsia="宋体" w:cs="宋体"/>
                <w:color w:val="auto"/>
                <w:sz w:val="21"/>
                <w:szCs w:val="22"/>
                <w:highlight w:val="none"/>
                <w:lang w:val="en-US" w:eastAsia="zh-CN" w:bidi="ar-SA"/>
              </w:rPr>
              <w:t xml:space="preserve">）五金配件：导轨宽度不低于45mm壁厚不低于1mm三节静音阻尼导轨。铰链：阻尼铰链。优质三合一连接件。</w:t>
            </w:r>
            <w:r/>
          </w:p>
        </w:tc>
        <w:tc>
          <w:tcPr>
            <w:shd w:val="clear" w:color="auto" w:fill="auto"/>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i w:val="0"/>
                <w:iCs w:val="0"/>
                <w:color w:val="auto"/>
                <w:spacing w:val="-6"/>
                <w:sz w:val="21"/>
                <w:szCs w:val="21"/>
                <w:highlight w:val="none"/>
                <w:u w:val="none"/>
                <w:lang w:val="en-US" w:eastAsia="zh-CN" w:bidi="ar"/>
              </w:rPr>
            </w:pPr>
            <w:r>
              <w:rPr>
                <w:rFonts w:hint="eastAsia" w:ascii="宋体" w:hAnsi="宋体" w:eastAsia="宋体" w:cs="宋体"/>
                <w:i w:val="0"/>
                <w:iCs w:val="0"/>
                <w:color w:val="auto"/>
                <w:spacing w:val="-6"/>
                <w:sz w:val="21"/>
                <w:szCs w:val="21"/>
                <w:highlight w:val="none"/>
                <w:u w:val="none"/>
                <w:lang w:val="en-US" w:eastAsia="zh-CN" w:bidi="ar"/>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cs="宋体"/>
                <w:color w:val="auto"/>
                <w:sz w:val="21"/>
                <w:szCs w:val="21"/>
                <w:highlight w:val="none"/>
                <w:lang w:val="en-US" w:eastAsia="zh-CN" w:bidi="ar-SA"/>
              </w:rPr>
            </w:pPr>
            <w:r>
              <w:rPr>
                <w:rFonts w:hint="eastAsia"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i w:val="0"/>
                <w:iCs w:val="0"/>
                <w:color w:val="auto"/>
                <w:spacing w:val="-6"/>
                <w:sz w:val="21"/>
                <w:szCs w:val="21"/>
                <w:highlight w:val="none"/>
                <w:u w:val="none"/>
                <w:lang w:val="en-US" w:eastAsia="zh-CN" w:bidi="ar"/>
              </w:rPr>
            </w:pPr>
            <w:r>
              <w:rPr>
                <w:rFonts w:hint="eastAsia" w:ascii="宋体" w:hAnsi="宋体" w:eastAsia="宋体" w:cs="宋体"/>
                <w:i w:val="0"/>
                <w:iCs w:val="0"/>
                <w:color w:val="auto"/>
                <w:spacing w:val="-6"/>
                <w:sz w:val="21"/>
                <w:szCs w:val="21"/>
                <w:highlight w:val="none"/>
                <w:u w:val="none"/>
                <w:lang w:val="en-US" w:eastAsia="zh-CN" w:bidi="ar"/>
              </w:rPr>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w:t>
            </w:r>
            <w:r/>
          </w:p>
        </w:tc>
        <w:tc>
          <w:tcPr>
            <w:tcW w:w="7058" w:type="dxa"/>
            <w:vAlign w:val="center"/>
            <w:textDirection w:val="lrTb"/>
            <w:noWrap w:val="false"/>
          </w:tcPr>
          <w:p>
            <w:pPr>
              <w:jc w:val="both"/>
              <w:spacing w:line="360" w:lineRule="auto"/>
              <w:widowControl w:val="off"/>
              <w:rPr>
                <w:rFonts w:hint="eastAsia" w:eastAsia="宋体"/>
                <w:color w:val="auto"/>
                <w:highlight w:val="none"/>
                <w:lang w:eastAsia="zh-CN"/>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4341495" cy="2514600"/>
                      <wp:effectExtent l="0" t="0" r="1905" b="0"/>
                      <wp:docPr id="24" name="图片 26" descr="30633a61-c2d9-42d5-aa3d-5efb900b33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30633a61-c2d9-42d5-aa3d-5efb900b33d2"/>
                              <pic:cNvPicPr>
                                <a:picLocks noChangeAspect="1"/>
                              </pic:cNvPicPr>
                              <pic:nvPr/>
                            </pic:nvPicPr>
                            <pic:blipFill>
                              <a:blip r:embed="rId32"/>
                              <a:stretch/>
                            </pic:blipFill>
                            <pic:spPr bwMode="auto">
                              <a:xfrm>
                                <a:off x="0" y="0"/>
                                <a:ext cx="4341495" cy="2514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41.8pt;height:198.0pt;mso-wrap-distance-left:0.0pt;mso-wrap-distance-top:0.0pt;mso-wrap-distance-right:0.0pt;mso-wrap-distance-bottom:0.0pt;" stroked="false">
                      <v:path textboxrect="0,0,0,0"/>
                      <v:imagedata r:id="rId32" o:title=""/>
                    </v:shape>
                  </w:pict>
                </mc:Fallback>
              </mc:AlternateContent>
            </w:r>
            <w:r/>
          </w:p>
        </w:tc>
        <w:tc>
          <w:tcPr>
            <w:shd w:val="clear" w:color="auto" w:fill="auto"/>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i w:val="0"/>
                <w:iCs w:val="0"/>
                <w:color w:val="auto"/>
                <w:spacing w:val="-6"/>
                <w:sz w:val="21"/>
                <w:szCs w:val="21"/>
                <w:highlight w:val="none"/>
                <w:u w:val="none"/>
                <w:lang w:val="en-US" w:eastAsia="zh-CN" w:bidi="ar"/>
              </w:rPr>
            </w:pPr>
            <w:r>
              <w:rPr>
                <w:rFonts w:hint="eastAsia" w:ascii="宋体" w:hAnsi="宋体" w:eastAsia="宋体" w:cs="宋体"/>
                <w:i w:val="0"/>
                <w:iCs w:val="0"/>
                <w:color w:val="auto"/>
                <w:spacing w:val="-6"/>
                <w:sz w:val="21"/>
                <w:szCs w:val="21"/>
                <w:highlight w:val="none"/>
                <w:u w:val="none"/>
                <w:lang w:val="en-US" w:eastAsia="zh-CN" w:bidi="ar"/>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10</w:t>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i w:val="0"/>
                <w:iCs w:val="0"/>
                <w:color w:val="auto"/>
                <w:spacing w:val="-6"/>
                <w:sz w:val="21"/>
                <w:szCs w:val="21"/>
                <w:highlight w:val="none"/>
                <w:u w:val="none"/>
                <w:lang w:val="en-US" w:eastAsia="zh-CN" w:bidi="ar"/>
              </w:rPr>
            </w:pPr>
            <w:r>
              <w:rPr>
                <w:rFonts w:hint="eastAsia" w:ascii="宋体" w:hAnsi="宋体" w:eastAsia="宋体" w:cs="宋体"/>
                <w:i w:val="0"/>
                <w:iCs w:val="0"/>
                <w:color w:val="auto"/>
                <w:spacing w:val="-6"/>
                <w:sz w:val="21"/>
                <w:szCs w:val="21"/>
                <w:highlight w:val="none"/>
                <w:u w:val="none"/>
                <w:lang w:val="en-US" w:eastAsia="zh-CN" w:bidi="ar"/>
              </w:rPr>
              <w:t xml:space="preserve">办公椅</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中背</w:t>
            </w:r>
            <w:r/>
          </w:p>
        </w:tc>
        <w:tc>
          <w:tcPr>
            <w:tcW w:w="7058" w:type="dxa"/>
            <w:vAlign w:val="center"/>
            <w:textDirection w:val="lrTb"/>
            <w:noWrap w:val="false"/>
          </w:tcPr>
          <w:p>
            <w:pPr>
              <w:jc w:val="both"/>
              <w:spacing w:line="360"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颜色：具体颜色由投标人提供色卡，并由采购人确定后再生产供货。</w:t>
            </w:r>
            <w:r/>
          </w:p>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（1）规格：整体高度：900–1000 mm（地面至椅背顶端）；座面高度：430 ± 20 mm；座面宽度：≥ 450 mm；座面深度：420–480 mm；靠背高度（从座面起）：450–500 mm；靠背宽度：≥ 420 mm；扶手高度（座面至扶手上缘）：200–230 mm；整体宽度（含扶手）：≤ 650 mm；整体深度：≤ 650 mm；产品重量：≥ 12 kg</w:t>
            </w:r>
            <w:r/>
          </w:p>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（2）面料：采用优质超细纤维增强PU皮革,厚度≥1.5mm，具有优异的耐磨、耐寒、透气、耐老化性能。颜色为黑色 ；</w:t>
            </w:r>
            <w:r/>
          </w:p>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（3)海棉：采用一次成型高回弹海棉，密度≥32kg/m³。厚实、弹性好，表面涂防止老化变形的保护膜，确保5年内不会出现弹不起现象。</w:t>
            </w:r>
            <w:r/>
          </w:p>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sz w:val="21"/>
                <w:szCs w:val="22"/>
                <w:highlight w:val="none"/>
                <w:lang w:val="en-US" w:eastAsia="zh-CN" w:bidi="ar-SA"/>
              </w:rPr>
              <w:t xml:space="preserve">4</w:t>
            </w:r>
            <w:r>
              <w:rPr>
                <w:rFonts w:hint="eastAsia" w:ascii="宋体" w:hAnsi="宋体" w:eastAsia="宋体" w:cs="宋体"/>
                <w:color w:val="auto"/>
                <w:sz w:val="21"/>
                <w:szCs w:val="22"/>
                <w:highlight w:val="none"/>
                <w:lang w:val="en-US" w:eastAsia="zh-CN" w:bidi="ar-SA"/>
              </w:rPr>
              <w:t xml:space="preserve">)椅架：采用优质橡胶木实木制作，底部配防滑橡胶脚垫；背板采用优质15mm厚夹板，用一次热成型技术,牢固且使用寿命长；所有木质边角做圆弧倒角。</w:t>
            </w:r>
            <w:r/>
          </w:p>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sz w:val="21"/>
                <w:szCs w:val="22"/>
                <w:highlight w:val="none"/>
                <w:lang w:val="en-US" w:eastAsia="zh-CN" w:bidi="ar-SA"/>
              </w:rPr>
              <w:t xml:space="preserve">5</w:t>
            </w:r>
            <w:r>
              <w:rPr>
                <w:rFonts w:hint="eastAsia" w:ascii="宋体" w:hAnsi="宋体" w:eastAsia="宋体" w:cs="宋体"/>
                <w:color w:val="auto"/>
                <w:sz w:val="21"/>
                <w:szCs w:val="22"/>
                <w:highlight w:val="none"/>
                <w:lang w:val="en-US" w:eastAsia="zh-CN" w:bidi="ar-SA"/>
              </w:rPr>
              <w:t xml:space="preserve">）油漆：环保水性漆。</w:t>
            </w:r>
            <w:r/>
          </w:p>
          <w:p>
            <w:pPr>
              <w:jc w:val="both"/>
              <w:spacing w:line="360" w:lineRule="auto"/>
              <w:widowControl w:val="off"/>
              <w:rPr>
                <w:color w:val="auto"/>
                <w:highlight w:val="none"/>
              </w:rPr>
            </w:pPr>
            <w:r>
              <w:rPr>
                <w:color w:val="auto"/>
                <w:highlight w:val="none"/>
              </w:rPr>
            </w:r>
            <w:r/>
          </w:p>
        </w:tc>
        <w:tc>
          <w:tcPr>
            <w:shd w:val="clear" w:color="auto" w:fill="auto"/>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i w:val="0"/>
                <w:iCs w:val="0"/>
                <w:color w:val="auto"/>
                <w:spacing w:val="-6"/>
                <w:sz w:val="21"/>
                <w:szCs w:val="21"/>
                <w:highlight w:val="none"/>
                <w:u w:val="none"/>
                <w:lang w:val="en-US" w:eastAsia="zh-CN" w:bidi="ar"/>
              </w:rPr>
            </w:pPr>
            <w:r>
              <w:rPr>
                <w:rFonts w:hint="eastAsia" w:ascii="宋体" w:hAnsi="宋体" w:eastAsia="宋体" w:cs="宋体"/>
                <w:i w:val="0"/>
                <w:iCs w:val="0"/>
                <w:color w:val="auto"/>
                <w:spacing w:val="-6"/>
                <w:sz w:val="21"/>
                <w:szCs w:val="21"/>
                <w:highlight w:val="none"/>
                <w:u w:val="none"/>
                <w:lang w:val="en-US" w:eastAsia="zh-CN" w:bidi="ar"/>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cs="宋体"/>
                <w:color w:val="auto"/>
                <w:sz w:val="21"/>
                <w:szCs w:val="21"/>
                <w:highlight w:val="none"/>
                <w:lang w:val="en-US" w:eastAsia="zh-CN" w:bidi="ar-SA"/>
              </w:rPr>
            </w:pPr>
            <w:r>
              <w:rPr>
                <w:rFonts w:hint="eastAsia"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i w:val="0"/>
                <w:iCs w:val="0"/>
                <w:color w:val="auto"/>
                <w:spacing w:val="-6"/>
                <w:sz w:val="21"/>
                <w:szCs w:val="21"/>
                <w:highlight w:val="none"/>
                <w:u w:val="none"/>
                <w:lang w:val="en-US" w:eastAsia="zh-CN" w:bidi="ar"/>
              </w:rPr>
            </w:pPr>
            <w:r>
              <w:rPr>
                <w:rFonts w:hint="eastAsia" w:ascii="宋体" w:hAnsi="宋体" w:eastAsia="宋体" w:cs="宋体"/>
                <w:i w:val="0"/>
                <w:iCs w:val="0"/>
                <w:color w:val="auto"/>
                <w:spacing w:val="-6"/>
                <w:sz w:val="21"/>
                <w:szCs w:val="21"/>
                <w:highlight w:val="none"/>
                <w:u w:val="none"/>
                <w:lang w:val="en-US" w:eastAsia="zh-CN" w:bidi="ar"/>
              </w:rPr>
              <w:t xml:space="preserve">办公椅</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w:t>
            </w:r>
            <w:r/>
          </w:p>
        </w:tc>
        <w:tc>
          <w:tcPr>
            <w:tcW w:w="7058" w:type="dxa"/>
            <w:vAlign w:val="center"/>
            <w:textDirection w:val="lrTb"/>
            <w:noWrap w:val="false"/>
          </w:tcPr>
          <w:p>
            <w:pPr>
              <w:jc w:val="both"/>
              <w:spacing w:line="360" w:lineRule="auto"/>
              <w:widowControl w:val="off"/>
              <w:rPr>
                <w:color w:val="auto"/>
                <w:highlight w:val="none"/>
              </w:rPr>
            </w:pPr>
            <w:r>
              <w:rPr>
                <w:color w:val="auto"/>
                <w:highlight w:val="none"/>
              </w:rPr>
              <mc:AlternateContent>
                <mc:Choice Requires="wpg">
                  <w:drawing>
                    <wp:inline xmlns:wp="http://schemas.openxmlformats.org/drawingml/2006/wordprocessingDrawing" distT="0" distB="0" distL="0" distR="0">
                      <wp:extent cx="1400175" cy="1623695"/>
                      <wp:effectExtent l="0" t="0" r="9525" b="14604"/>
                      <wp:docPr id="25" name="图片框 33" descr="rId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框 33" descr="rId21"/>
                              <pic:cNvPicPr>
                                <a:picLocks noChangeAspect="1"/>
                              </pic:cNvPicPr>
                              <pic:nvPr/>
                            </pic:nvPicPr>
                            <pic:blipFill>
                              <a:blip r:embed="rId33"/>
                              <a:srcRect l="10058" t="32174" r="10019" b="5864"/>
                              <a:stretch/>
                            </pic:blipFill>
                            <pic:spPr bwMode="auto">
                              <a:xfrm>
                                <a:off x="0" y="0"/>
                                <a:ext cx="1400175" cy="1623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0.2pt;height:127.8pt;mso-wrap-distance-left:0.0pt;mso-wrap-distance-top:0.0pt;mso-wrap-distance-right:0.0pt;mso-wrap-distance-bottom:0.0pt;" stroked="f">
                      <v:path textboxrect="0,0,0,0"/>
                      <v:imagedata r:id="rId33" o:title=""/>
                    </v:shape>
                  </w:pict>
                </mc:Fallback>
              </mc:AlternateContent>
            </w:r>
            <w:r/>
          </w:p>
        </w:tc>
        <w:tc>
          <w:tcPr>
            <w:shd w:val="clear" w:color="auto" w:fill="auto"/>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i w:val="0"/>
                <w:iCs w:val="0"/>
                <w:color w:val="auto"/>
                <w:spacing w:val="-6"/>
                <w:sz w:val="21"/>
                <w:szCs w:val="21"/>
                <w:highlight w:val="none"/>
                <w:u w:val="none"/>
                <w:lang w:val="en-US" w:eastAsia="zh-CN" w:bidi="ar"/>
              </w:rPr>
            </w:pPr>
            <w:r>
              <w:rPr>
                <w:rFonts w:hint="eastAsia" w:ascii="宋体" w:hAnsi="宋体" w:eastAsia="宋体" w:cs="宋体"/>
                <w:i w:val="0"/>
                <w:iCs w:val="0"/>
                <w:color w:val="auto"/>
                <w:spacing w:val="-6"/>
                <w:sz w:val="21"/>
                <w:szCs w:val="21"/>
                <w:highlight w:val="none"/>
                <w:u w:val="none"/>
                <w:lang w:val="en-US" w:eastAsia="zh-CN" w:bidi="ar"/>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11</w:t>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茶水柜</w:t>
            </w:r>
            <w:r/>
          </w:p>
        </w:tc>
        <w:tc>
          <w:tcPr>
            <w:tcW w:w="1307" w:type="dxa"/>
            <w:vAlign w:val="center"/>
            <w:textDirection w:val="lrTb"/>
            <w:noWrap w:val="false"/>
          </w:tcPr>
          <w:p>
            <w:pPr>
              <w:jc w:val="both"/>
              <w:spacing w:line="360" w:lineRule="auto"/>
              <w:widowControl w:val="off"/>
              <w:rPr>
                <w:rFonts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800*400*900</w:t>
            </w:r>
            <w:r/>
          </w:p>
        </w:tc>
        <w:tc>
          <w:tcPr>
            <w:tcW w:w="7058" w:type="dxa"/>
            <w:vAlign w:val="center"/>
            <w:textDirection w:val="lrTb"/>
            <w:noWrap w:val="false"/>
          </w:tcPr>
          <w:p>
            <w:p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规格：800*400*900mm。</w:t>
            </w:r>
            <w:r/>
          </w:p>
          <w:p>
            <w:pPr>
              <w:numPr>
                <w:ilvl w:val="0"/>
                <w:numId w:val="12"/>
              </w:num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材质说明：柜体板、侧板、层板、背板采用不低于18mm厚浸渍胶膜纸饰面实木多层板，环保等级Enf级，板材表面不得有缺角和破损，无明显的干湿花污斑及划痕，封边条选用与板材同色封边条。</w:t>
            </w:r>
            <w:r/>
          </w:p>
          <w:p>
            <w:pPr>
              <w:numPr>
                <w:ilvl w:val="0"/>
                <w:numId w:val="12"/>
              </w:num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抽面板、门板：采用不低于18mm厚浸渍胶膜纸饰面实木多层板基材，环保等级Enf级。配备铝合金暗扣拉手。</w:t>
            </w:r>
            <w:r/>
          </w:p>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（3）五金配件：</w:t>
            </w:r>
            <w:r>
              <w:rPr>
                <w:rFonts w:hint="eastAsia" w:ascii="宋体" w:hAnsi="宋体" w:eastAsia="宋体" w:cs="宋体"/>
                <w:color w:val="auto"/>
                <w:sz w:val="21"/>
                <w:szCs w:val="24"/>
                <w:highlight w:val="none"/>
                <w:lang w:val="en-US" w:eastAsia="zh-CN" w:bidi="ar-SA"/>
              </w:rPr>
              <w:t xml:space="preserve">导轨宽度不低于45mm壁厚不低于1mm三节静音阻尼导轨。</w:t>
            </w:r>
            <w:r>
              <w:rPr>
                <w:rFonts w:hint="eastAsia" w:ascii="宋体" w:hAnsi="宋体" w:eastAsia="宋体" w:cs="宋体"/>
                <w:b w:val="0"/>
                <w:bCs w:val="0"/>
                <w:color w:val="auto"/>
                <w:sz w:val="21"/>
                <w:szCs w:val="21"/>
                <w:highlight w:val="none"/>
                <w:lang w:val="en-US" w:eastAsia="zh-CN" w:bidi="ar-SA"/>
              </w:rPr>
              <w:t xml:space="preserve">铰链：阻尼铰链</w:t>
            </w:r>
            <w:r>
              <w:rPr>
                <w:rFonts w:hint="eastAsia" w:ascii="宋体" w:hAnsi="宋体" w:eastAsia="宋体" w:cs="宋体"/>
                <w:color w:val="auto"/>
                <w:sz w:val="21"/>
                <w:szCs w:val="24"/>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优质三合一连接件。</w: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茶水柜</w:t>
            </w:r>
            <w:r/>
          </w:p>
        </w:tc>
        <w:tc>
          <w:tcPr>
            <w:tcW w:w="1307" w:type="dxa"/>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参考图纸</w:t>
            </w:r>
            <w:r/>
          </w:p>
        </w:tc>
        <w:tc>
          <w:tcPr>
            <w:tcW w:w="7058" w:type="dxa"/>
            <w:vAlign w:val="center"/>
            <w:textDirection w:val="lrTb"/>
            <w:noWrap w:val="false"/>
          </w:tcPr>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color w:val="auto"/>
                <w:highlight w:val="none"/>
              </w:rPr>
              <mc:AlternateContent>
                <mc:Choice Requires="wpg">
                  <w:drawing>
                    <wp:inline xmlns:wp="http://schemas.openxmlformats.org/drawingml/2006/wordprocessingDrawing" distT="0" distB="0" distL="0" distR="0">
                      <wp:extent cx="4299585" cy="3124200"/>
                      <wp:effectExtent l="0" t="0" r="13335" b="0"/>
                      <wp:docPr id="26"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34"/>
                              <a:stretch/>
                            </pic:blipFill>
                            <pic:spPr bwMode="auto">
                              <a:xfrm>
                                <a:off x="0" y="0"/>
                                <a:ext cx="4299610" cy="31243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38.6pt;height:246.0pt;mso-wrap-distance-left:0.0pt;mso-wrap-distance-top:0.0pt;mso-wrap-distance-right:0.0pt;mso-wrap-distance-bottom:0.0pt;" stroked="f">
                      <v:path textboxrect="0,0,0,0"/>
                      <v:imagedata r:id="rId34" o:title=""/>
                    </v:shape>
                  </w:pict>
                </mc:Fallback>
              </mc:AlternateConten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12</w:t>
            </w:r>
            <w:r/>
          </w:p>
        </w:tc>
        <w:tc>
          <w:tcPr>
            <w:tcW w:w="957" w:type="dxa"/>
            <w:vAlign w:val="center"/>
            <w:textDirection w:val="lrTb"/>
            <w:noWrap w:val="false"/>
          </w:tcPr>
          <w:p>
            <w:pPr>
              <w:pStyle w:val="1115"/>
              <w:jc w:val="left"/>
              <w:spacing w:before="100" w:beforeAutospacing="1" w:after="100" w:afterAutospacing="1"/>
              <w:widowControl/>
              <w:rPr>
                <w:rFonts w:hint="default" w:ascii="宋体" w:hAnsi="宋体" w:eastAsia="宋体" w:cs="宋体"/>
                <w:color w:val="auto"/>
                <w:sz w:val="21"/>
                <w:szCs w:val="22"/>
                <w:highlight w:val="none"/>
                <w:lang w:val="en-US" w:eastAsia="zh-CN" w:bidi="ar-SA"/>
              </w:rPr>
            </w:pPr>
            <w:r>
              <w:rPr>
                <w:rFonts w:hint="eastAsia" w:cs="宋体"/>
                <w:color w:val="auto"/>
                <w:sz w:val="21"/>
                <w:szCs w:val="22"/>
                <w:highlight w:val="none"/>
                <w:lang w:val="en-US" w:eastAsia="zh-CN" w:bidi="ar-SA"/>
              </w:rPr>
              <w:t xml:space="preserve">组合书柜（铁皮文件柜）</w:t>
            </w:r>
            <w:r/>
          </w:p>
        </w:tc>
        <w:tc>
          <w:tcPr>
            <w:tcW w:w="1307" w:type="dxa"/>
            <w:vAlign w:val="center"/>
            <w:textDirection w:val="lrTb"/>
            <w:noWrap w:val="false"/>
          </w:tcPr>
          <w:p>
            <w:pPr>
              <w:jc w:val="both"/>
              <w:spacing w:line="360"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cs="宋体"/>
                <w:color w:val="auto"/>
                <w:sz w:val="21"/>
                <w:szCs w:val="22"/>
                <w:highlight w:val="none"/>
                <w:lang w:val="en-US" w:eastAsia="zh-CN" w:bidi="ar-SA"/>
              </w:rPr>
              <w:t xml:space="preserve">1200*500*2000</w:t>
            </w:r>
            <w:r/>
          </w:p>
        </w:tc>
        <w:tc>
          <w:tcPr>
            <w:tcW w:w="7058" w:type="dxa"/>
            <w:vAlign w:val="center"/>
            <w:textDirection w:val="lrTb"/>
            <w:noWrap w:val="false"/>
          </w:tcPr>
          <w:p>
            <w:pPr>
              <w:numPr>
                <w:ilvl w:val="0"/>
                <w:numId w:val="0"/>
              </w:num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1、柜体:采用一级SPCC冷轧钢板制作，喷塑前</w:t>
            </w:r>
            <w:r>
              <w:rPr>
                <w:rFonts w:hint="eastAsia" w:cs="Times New Roman"/>
                <w:color w:val="auto"/>
                <w:sz w:val="21"/>
                <w:szCs w:val="22"/>
                <w:highlight w:val="none"/>
                <w:lang w:val="en-US" w:eastAsia="zh-CN" w:bidi="ar-SA"/>
              </w:rPr>
              <w:t xml:space="preserve">应采取</w:t>
            </w:r>
            <w:r>
              <w:rPr>
                <w:rFonts w:hint="eastAsia" w:ascii="Times New Roman" w:hAnsi="Times New Roman" w:eastAsia="宋体" w:cs="Times New Roman"/>
                <w:color w:val="auto"/>
                <w:sz w:val="21"/>
                <w:szCs w:val="22"/>
                <w:highlight w:val="none"/>
                <w:lang w:val="en-US" w:eastAsia="zh-CN" w:bidi="ar-SA"/>
              </w:rPr>
              <w:t xml:space="preserve">防腐、防锈处理，确保钢板不易生诱。</w:t>
            </w:r>
            <w:r/>
          </w:p>
          <w:p>
            <w:pPr>
              <w:numPr>
                <w:ilvl w:val="0"/>
                <w:numId w:val="0"/>
              </w:num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2、喷粉:粉体涂层厚度70um，涂层膜厚度均匀，硬度优良、耐撞击，抗腐蚀力强;</w:t>
            </w:r>
            <w:r/>
          </w:p>
          <w:p>
            <w:pPr>
              <w:numPr>
                <w:ilvl w:val="0"/>
                <w:numId w:val="0"/>
              </w:num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3、层板:层板钩采用卡扣式，结合柜体预留的调节孔，可自由调节高度;</w:t>
            </w:r>
            <w:r/>
          </w:p>
          <w:p>
            <w:pPr>
              <w:numPr>
                <w:ilvl w:val="0"/>
                <w:numId w:val="0"/>
              </w:numPr>
              <w:jc w:val="both"/>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4、上柜掩玻璃门，优质锁具，锁头不锈钢包边处理，配备用钥匙。</w:t>
            </w:r>
            <w:r/>
          </w:p>
          <w:p>
            <w:pPr>
              <w:numPr>
                <w:ilvl w:val="0"/>
                <w:numId w:val="0"/>
              </w:numPr>
              <w:jc w:val="both"/>
              <w:spacing w:line="360" w:lineRule="auto"/>
              <w:widowControl w:val="off"/>
              <w:rPr>
                <w:rFonts w:hint="default" w:ascii="Times New Roman" w:hAnsi="Times New Roman" w:eastAsia="宋体"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 xml:space="preserve">5、高柜区域上方设计挂衣区，下方设置两层卡扣式</w:t>
            </w:r>
            <w:r>
              <w:rPr>
                <w:rFonts w:hint="eastAsia" w:ascii="Times New Roman" w:hAnsi="Times New Roman" w:eastAsia="宋体" w:cs="Times New Roman"/>
                <w:color w:val="auto"/>
                <w:sz w:val="21"/>
                <w:szCs w:val="22"/>
                <w:highlight w:val="none"/>
                <w:lang w:val="en-US" w:eastAsia="zh-CN" w:bidi="ar-SA"/>
              </w:rPr>
              <w:t xml:space="preserve">层板</w:t>
            </w:r>
            <w:r>
              <w:rPr>
                <w:rFonts w:hint="eastAsia" w:cs="Times New Roman"/>
                <w:color w:val="auto"/>
                <w:sz w:val="21"/>
                <w:szCs w:val="22"/>
                <w:highlight w:val="none"/>
                <w:lang w:val="en-US" w:eastAsia="zh-CN" w:bidi="ar-SA"/>
              </w:rPr>
              <w:t xml:space="preserve">，</w:t>
            </w:r>
            <w:r>
              <w:rPr>
                <w:rFonts w:hint="eastAsia" w:ascii="Times New Roman" w:hAnsi="Times New Roman" w:eastAsia="宋体" w:cs="Times New Roman"/>
                <w:color w:val="auto"/>
                <w:sz w:val="21"/>
                <w:szCs w:val="22"/>
                <w:highlight w:val="none"/>
                <w:lang w:val="en-US" w:eastAsia="zh-CN" w:bidi="ar-SA"/>
              </w:rPr>
              <w:t xml:space="preserve">结合柜体预留的调节孔，可自由调节高度</w: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576" w:type="dxa"/>
            <w:vAlign w:val="center"/>
            <w:textDirection w:val="lrTb"/>
            <w:noWrap w:val="false"/>
          </w:tcPr>
          <w:p>
            <w:pPr>
              <w:pStyle w:val="1115"/>
              <w:jc w:val="center"/>
              <w:spacing w:before="100" w:beforeAutospacing="1" w:after="100" w:afterAutospacing="1" w:line="276" w:lineRule="auto"/>
              <w:widowControl/>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57" w:type="dxa"/>
            <w:vAlign w:val="center"/>
            <w:textDirection w:val="lrTb"/>
            <w:noWrap w:val="false"/>
          </w:tcPr>
          <w:p>
            <w:pPr>
              <w:pStyle w:val="1115"/>
              <w:jc w:val="left"/>
              <w:spacing w:before="100" w:beforeAutospacing="1" w:after="100" w:afterAutospacing="1"/>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307" w:type="dxa"/>
            <w:vAlign w:val="center"/>
            <w:textDirection w:val="lrTb"/>
            <w:noWrap w:val="false"/>
          </w:tcPr>
          <w:p>
            <w:pPr>
              <w:jc w:val="both"/>
              <w:spacing w:line="360"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cs="宋体"/>
                <w:color w:val="auto"/>
                <w:sz w:val="21"/>
                <w:szCs w:val="22"/>
                <w:highlight w:val="none"/>
                <w:lang w:val="en-US" w:eastAsia="zh-CN" w:bidi="ar-SA"/>
              </w:rPr>
              <w:t xml:space="preserve">参考图片</w:t>
            </w:r>
            <w:r/>
          </w:p>
        </w:tc>
        <w:tc>
          <w:tcPr>
            <w:tcW w:w="7058" w:type="dxa"/>
            <w:vAlign w:val="center"/>
            <w:textDirection w:val="lrTb"/>
            <w:noWrap w:val="false"/>
          </w:tcPr>
          <w:p>
            <w:pPr>
              <w:jc w:val="left"/>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mc:AlternateContent>
                <mc:Choice Requires="wpg">
                  <w:drawing>
                    <wp:inline xmlns:wp="http://schemas.openxmlformats.org/drawingml/2006/wordprocessingDrawing" distT="0" distB="0" distL="0" distR="0">
                      <wp:extent cx="1145540" cy="1569720"/>
                      <wp:effectExtent l="0" t="0" r="16510" b="11430"/>
                      <wp:docPr id="27" name="图片 23" descr="5c31510bd6fd748257bdb5fa69e0ec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5c31510bd6fd748257bdb5fa69e0ece0"/>
                              <pic:cNvPicPr>
                                <a:picLocks noChangeAspect="1"/>
                              </pic:cNvPicPr>
                              <pic:nvPr/>
                            </pic:nvPicPr>
                            <pic:blipFill>
                              <a:blip r:embed="rId35"/>
                              <a:srcRect l="20103" t="24102" r="65589" b="20307"/>
                              <a:stretch/>
                            </pic:blipFill>
                            <pic:spPr bwMode="auto">
                              <a:xfrm>
                                <a:off x="0" y="0"/>
                                <a:ext cx="1145540" cy="1569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0.2pt;height:123.6pt;mso-wrap-distance-left:0.0pt;mso-wrap-distance-top:0.0pt;mso-wrap-distance-right:0.0pt;mso-wrap-distance-bottom:0.0pt;" stroked="false">
                      <v:path textboxrect="0,0,0,0"/>
                      <v:imagedata r:id="rId35" o:title=""/>
                    </v:shape>
                  </w:pict>
                </mc:Fallback>
              </mc:AlternateContent>
            </w:r>
            <w:r/>
          </w:p>
        </w:tc>
        <w:tc>
          <w:tcPr>
            <w:tcW w:w="806" w:type="dxa"/>
            <w:vAlign w:val="center"/>
            <w:textDirection w:val="lrTb"/>
            <w:noWrap w:val="false"/>
          </w:tcPr>
          <w:p>
            <w:pPr>
              <w:pStyle w:val="1115"/>
              <w:jc w:val="left"/>
              <w:spacing w:before="100" w:beforeAutospacing="1" w:after="100" w:afterAutospacing="1" w:line="27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numPr>
          <w:ilvl w:val="0"/>
          <w:numId w:val="0"/>
        </w:numPr>
        <w:ind w:firstLine="482"/>
        <w:jc w:val="left"/>
        <w:keepLines w:val="0"/>
        <w:keepNext w:val="0"/>
        <w:pageBreakBefore w:val="0"/>
        <w:spacing w:line="360" w:lineRule="auto"/>
        <w:rPr>
          <w:rFonts w:hint="eastAsia" w:ascii="宋体" w:hAnsi="宋体" w:eastAsia="宋体" w:cs="宋体"/>
          <w:b/>
          <w:bCs/>
          <w:color w:val="auto"/>
          <w:sz w:val="24"/>
          <w:szCs w:val="24"/>
          <w:highlight w:val="yellow"/>
          <w:lang w:val="en-US" w:eastAsia="zh-CN" w:bidi="ar"/>
        </w:rPr>
      </w:pPr>
      <w:r>
        <w:rPr>
          <w:rFonts w:hint="eastAsia" w:ascii="宋体" w:hAnsi="宋体" w:eastAsia="宋体" w:cs="宋体"/>
          <w:b/>
          <w:bCs/>
          <w:color w:val="auto"/>
          <w:sz w:val="24"/>
          <w:szCs w:val="24"/>
          <w:highlight w:val="yellow"/>
          <w:lang w:val="en-US" w:eastAsia="zh-CN" w:bidi="ar"/>
        </w:rPr>
      </w:r>
      <w:r/>
    </w:p>
    <w:p>
      <w:pPr>
        <w:numPr>
          <w:ilvl w:val="0"/>
          <w:numId w:val="0"/>
        </w:num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四、有关要求</w:t>
      </w:r>
      <w:r/>
    </w:p>
    <w:p>
      <w:pPr>
        <w:numPr>
          <w:ilvl w:val="0"/>
          <w:numId w:val="0"/>
        </w:num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（一）实施要求</w:t>
      </w:r>
      <w:r/>
    </w:p>
    <w:p>
      <w:pPr>
        <w:numPr>
          <w:ilvl w:val="0"/>
          <w:numId w:val="0"/>
        </w:numPr>
        <w:ind w:firstLine="480"/>
        <w:jc w:val="left"/>
        <w:keepLines w:val="0"/>
        <w:keepNext w:val="0"/>
        <w:pageBreakBefore w:val="0"/>
        <w:spacing w:line="360" w:lineRule="auto"/>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pacing w:val="2"/>
          <w:sz w:val="24"/>
          <w:szCs w:val="24"/>
          <w:highlight w:val="none"/>
          <w:lang w:eastAsia="zh-CN"/>
        </w:rPr>
        <w:t xml:space="preserve">考虑到部分房间因存在消防管等原因，尺寸与标准房间略有出入，请供应商中标后在制作和安装前逐一房间现场测量。所有需要优化设计的项目方案须经甲方确认后实施。</w:t>
      </w:r>
      <w:r>
        <w:rPr>
          <w:rFonts w:hint="eastAsia" w:ascii="宋体" w:hAnsi="宋体" w:eastAsia="宋体" w:cs="宋体"/>
          <w:b/>
          <w:bCs/>
          <w:color w:val="auto"/>
          <w:spacing w:val="2"/>
          <w:sz w:val="24"/>
          <w:szCs w:val="24"/>
          <w:highlight w:val="none"/>
          <w:lang w:val="en-US" w:eastAsia="zh-CN"/>
        </w:rPr>
        <w:t xml:space="preserve">所有钢材、板材等材料的厚度数值有区间的根据区间数值，没有区间的数值为最低数，不低于亦可。</w:t>
      </w:r>
      <w:r/>
    </w:p>
    <w:p>
      <w:pPr>
        <w:numPr>
          <w:ilvl w:val="0"/>
          <w:numId w:val="0"/>
        </w:numPr>
        <w:ind w:firstLine="48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2.关于板材检测：</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供货商须提供板材有害物质及环保等级的检测报告，检测前通知采购方代表参与：</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合同签订后供货方随即采购本项目所涉及到的板材，板材到达供货方仓库后，第一时间通知采购方，由采购方代表及供货方代表见证下，随机抽取一块或多块板材经双方代表签字后，送至南京市产品质量监督检验院或江苏省产品质量监督检验研究院进行甲醛等有害物检测。</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货方家具生产完毕后，按要求送到安装地点，由采购方代表及供货方代表见证下，对送达安装地点的板材，随机抽取一块或多块板材经双方代表签字后，送至南京市产品质量监督检验院或江苏省产品质量监督检验研究院进行甲醛等有害物检测。</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所有家具全部安装完毕后，由采购方代表及供货方代表见证下，对任意房间的家具板材随机抽取一块或多块板材经双方代表签字后，送至南京市产品质量监督检验院或江苏省产品质量监督检验研究院进行甲醛等有害物检测。</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上述三次检测，检测依据为招标文件中对于板材的有害物质及环保等级，根据检测单位出具的检测结果作为每次付款依据。检测费用均由中标供应商承担，请供应商综合考虑在投标报价中，采购人不再另行支付。</w:t>
      </w:r>
      <w:r/>
    </w:p>
    <w:p>
      <w:pPr>
        <w:ind w:firstLine="480"/>
        <w:jc w:val="left"/>
        <w:keepLines w:val="0"/>
        <w:keepNext w:val="0"/>
        <w:pageBreakBefore w:val="0"/>
        <w:spacing w:line="360" w:lineRule="auto"/>
        <w:rPr>
          <w:rFonts w:hint="eastAsia" w:ascii="宋体" w:hAnsi="宋体" w:eastAsia="宋体" w:cs="宋体"/>
          <w:b/>
          <w:bCs/>
          <w:color w:val="auto"/>
          <w:spacing w:val="2"/>
          <w:sz w:val="24"/>
          <w:szCs w:val="24"/>
          <w:highlight w:val="none"/>
          <w:lang w:eastAsia="zh-CN"/>
        </w:rPr>
      </w:pPr>
      <w:r>
        <w:rPr>
          <w:rFonts w:hint="eastAsia" w:ascii="宋体" w:hAnsi="宋体" w:eastAsia="宋体" w:cs="宋体"/>
          <w:color w:val="auto"/>
          <w:sz w:val="24"/>
          <w:szCs w:val="24"/>
          <w:highlight w:val="none"/>
          <w:lang w:val="en-US" w:eastAsia="zh-CN"/>
        </w:rPr>
        <w:t xml:space="preserve">★上述要求需提供承诺书，并加盖投标单位公章放置在投标文件中。</w:t>
      </w:r>
      <w:r/>
    </w:p>
    <w:p>
      <w:pPr>
        <w:ind w:firstLine="482"/>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本项目执行的标准应符合但不限于以下标准，如遇国家更新标准，则按新标准执行：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3325-2024《金属家具通用技术条件》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18584-2004《室内装饰装修材料 木家具中有害物质限量》</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3324-2017《木家具通用技术条件》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28481-2012《塑料家具中有害物质限量》</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QB/T 2454-2013《家具五金 抽屉导轨》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QB/T 2189-2013《家具五金 杯状暗铰链》</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HG/T 2006-2022《热固性和热塑性粉末涂料》</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28203-2011《家具用连接件技术要求及试验方法》</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35607-2024《绿色产品评价家具》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18580-2017《室内装饰装修材料人造板及其制品中甲醛释放限量》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设计及</w:t>
      </w:r>
      <w:r>
        <w:rPr>
          <w:rFonts w:hint="eastAsia" w:ascii="宋体" w:hAnsi="宋体" w:eastAsia="宋体" w:cs="宋体"/>
          <w:color w:val="auto"/>
          <w:sz w:val="24"/>
          <w:szCs w:val="24"/>
          <w:highlight w:val="none"/>
        </w:rPr>
        <w:t xml:space="preserve">实施要求</w:t>
      </w:r>
      <w:r/>
    </w:p>
    <w:p>
      <w:pPr>
        <w:pStyle w:val="814"/>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1.投标人根据项目需求提供家具设计方案</w:t>
      </w:r>
      <w:r>
        <w:rPr>
          <w:rFonts w:hint="eastAsia" w:ascii="宋体" w:hAnsi="宋体" w:eastAsia="宋体" w:cs="宋体"/>
          <w:color w:val="auto"/>
          <w:sz w:val="24"/>
          <w:szCs w:val="24"/>
          <w:highlight w:val="none"/>
          <w:lang w:eastAsia="zh-CN"/>
        </w:rPr>
        <w:t xml:space="preserve">，方案需包括</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lang w:eastAsia="zh-CN"/>
        </w:rPr>
        <w:t xml:space="preserve">原材料采购质量方案，产品质量目标的设定，产品质量检测方案</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auto"/>
          <w:sz w:val="24"/>
          <w:szCs w:val="24"/>
          <w:highlight w:val="none"/>
        </w:rPr>
        <w:t xml:space="preserve">优化设计家具的彩色效果图、设计图纸等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方案需全面详实、安排合理得当、满足本次采购的要求、保证项目的顺利实施。</w:t>
      </w:r>
      <w:r/>
    </w:p>
    <w:p>
      <w:pPr>
        <w:pStyle w:val="814"/>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2.投标人应根据招标文件要求提供具体详实的项目生产实施供货方案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方案需包括</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rPr>
        <w:t xml:space="preserve">生产计划安排</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，生产工艺流程，拟投入的设备情况</w:t>
      </w:r>
      <w:r>
        <w:rPr>
          <w:rFonts w:hint="eastAsia" w:ascii="宋体" w:hAnsi="宋体" w:eastAsia="宋体" w:cs="宋体"/>
          <w:color w:val="auto"/>
          <w:sz w:val="24"/>
          <w:szCs w:val="24"/>
          <w:highlight w:val="none"/>
          <w:lang w:eastAsia="zh-CN"/>
        </w:rPr>
        <w:t xml:space="preserve">，产品的运输计划安排、包装措施</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、运输安全措施，</w:t>
      </w:r>
      <w:r>
        <w:rPr>
          <w:rFonts w:hint="eastAsia" w:ascii="宋体" w:hAnsi="宋体" w:eastAsia="宋体" w:cs="宋体"/>
          <w:color w:val="auto"/>
          <w:sz w:val="24"/>
          <w:szCs w:val="24"/>
          <w:highlight w:val="none"/>
          <w:lang w:val="en-US" w:eastAsia="zh-CN"/>
        </w:rPr>
        <w:t xml:space="preserve">安装方案（</w:t>
      </w:r>
      <w:r>
        <w:rPr>
          <w:rFonts w:hint="eastAsia" w:ascii="宋体" w:hAnsi="宋体" w:eastAsia="宋体" w:cs="宋体"/>
          <w:color w:val="auto"/>
          <w:sz w:val="24"/>
          <w:szCs w:val="24"/>
          <w:highlight w:val="none"/>
        </w:rPr>
        <w:t xml:space="preserve">中标人必须在</w:t>
      </w:r>
      <w:r>
        <w:rPr>
          <w:rFonts w:hint="eastAsia" w:ascii="宋体" w:hAnsi="宋体" w:eastAsia="宋体" w:cs="宋体"/>
          <w:b w:val="0"/>
          <w:bCs w:val="0"/>
          <w:color w:val="auto"/>
          <w:sz w:val="24"/>
          <w:szCs w:val="24"/>
          <w:highlight w:val="none"/>
        </w:rPr>
        <w:t xml:space="preserve">202</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4"/>
          <w:highlight w:val="none"/>
          <w:lang w:val="en-US" w:eastAsia="zh-CN"/>
        </w:rPr>
        <w:t xml:space="preserve">完成备货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待采购人通知后</w:t>
      </w:r>
      <w:r>
        <w:rPr>
          <w:rFonts w:hint="eastAsia" w:ascii="宋体" w:hAnsi="宋体" w:eastAsia="宋体" w:cs="宋体"/>
          <w:color w:val="auto"/>
          <w:sz w:val="24"/>
          <w:szCs w:val="24"/>
          <w:highlight w:val="none"/>
        </w:rPr>
        <w:t xml:space="preserve">将</w:t>
      </w:r>
      <w:r>
        <w:rPr>
          <w:rFonts w:hint="eastAsia" w:ascii="宋体" w:hAnsi="宋体" w:eastAsia="宋体" w:cs="宋体"/>
          <w:color w:val="auto"/>
          <w:sz w:val="24"/>
          <w:szCs w:val="24"/>
          <w:highlight w:val="none"/>
          <w:lang w:val="en-US" w:eastAsia="zh-CN"/>
        </w:rPr>
        <w:t xml:space="preserve">江苏警官学院安德门校区男</w:t>
      </w:r>
      <w:r>
        <w:rPr>
          <w:rFonts w:hint="eastAsia" w:ascii="宋体" w:hAnsi="宋体" w:eastAsia="宋体" w:cs="宋体"/>
          <w:color w:val="auto"/>
          <w:sz w:val="24"/>
          <w:szCs w:val="24"/>
          <w:highlight w:val="none"/>
        </w:rPr>
        <w:t xml:space="preserve">生宿舍楼家具运抵采购人实地现场并完成安装</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方案需全面详实、安排合理得当、满足本次采购的要求、保证项目的顺利实施。</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）售后服务要求</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投标人提交售后服务承诺。投标人须承诺以下内容：“为所供产品提供终身维护服务及不低于8年原厂免费质保服务（国家有相关质保规定优于本合同约定质保期的按国家相关规定执行）。在质保期内，一旦发生质量问题，中标供应商保证在接到通知后的6小时内进行响应，并在12小时内组织人员到现场进行检修，确因产品本身质量问题的，将组织原厂人员进行维修、更换或退货处理，费用由中标供应商负责。产品出现故障48小时不能修复的，免费提供同等功能的产品供采购人使用，直至故障修复。质保期满后，能根据采购人要求提供充足的备品、备件。”★</w:t>
      </w:r>
      <w:r>
        <w:rPr>
          <w:rFonts w:hint="eastAsia" w:ascii="宋体" w:hAnsi="宋体" w:eastAsia="宋体" w:cs="宋体"/>
          <w:b/>
          <w:bCs/>
          <w:color w:val="auto"/>
          <w:sz w:val="24"/>
          <w:szCs w:val="24"/>
          <w:highlight w:val="none"/>
        </w:rPr>
        <w:t xml:space="preserve">上述承诺须提供承诺书，并加盖投标供应商公章。投标供应商能提供其他更优质的服务，可在服务承诺中自行提供。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2.具体售后服务方案。投标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针对本项目制定售后服务方案，应包括</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rPr>
        <w:t xml:space="preserve">售后服务管理制度、服务内容、故障解决方案、备品备件储备、质保期满后的服务承诺等方面内容；相关内容要完善，具有针对性，措施合理可行。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交货期要求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★本项目交货的时间总要求：合同签订生效后，中标人必须在</w:t>
      </w:r>
      <w:r>
        <w:rPr>
          <w:rFonts w:hint="eastAsia" w:ascii="宋体" w:hAnsi="宋体" w:eastAsia="宋体" w:cs="宋体"/>
          <w:b w:val="0"/>
          <w:bCs w:val="0"/>
          <w:color w:val="auto"/>
          <w:sz w:val="24"/>
          <w:szCs w:val="24"/>
          <w:highlight w:val="none"/>
        </w:rPr>
        <w:t xml:space="preserve">202</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color w:val="auto"/>
          <w:sz w:val="24"/>
          <w:szCs w:val="24"/>
          <w:highlight w:val="none"/>
        </w:rPr>
        <w:t xml:space="preserve">前，将</w:t>
      </w:r>
      <w:r>
        <w:rPr>
          <w:rFonts w:hint="eastAsia" w:ascii="宋体" w:hAnsi="宋体" w:eastAsia="宋体" w:cs="宋体"/>
          <w:color w:val="auto"/>
          <w:sz w:val="24"/>
          <w:szCs w:val="24"/>
          <w:highlight w:val="none"/>
          <w:lang w:val="en-US" w:eastAsia="zh-CN"/>
        </w:rPr>
        <w:t xml:space="preserve">江苏警官学院安德门校区男</w:t>
      </w:r>
      <w:r>
        <w:rPr>
          <w:rFonts w:hint="eastAsia" w:ascii="宋体" w:hAnsi="宋体" w:eastAsia="宋体" w:cs="宋体"/>
          <w:color w:val="auto"/>
          <w:sz w:val="24"/>
          <w:szCs w:val="24"/>
          <w:highlight w:val="none"/>
        </w:rPr>
        <w:t xml:space="preserve">生宿舍楼家具运抵采购人实地现场并完成安装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同时，所有家具必须根据采购人要求完成安装加固、调试、检测，直至验收合格，交付采购人使用，中标人每延迟1日，判罚其合同总额1%的违约赔偿金给采购人。（</w:t>
      </w:r>
      <w:r>
        <w:rPr>
          <w:rFonts w:hint="eastAsia" w:ascii="宋体" w:hAnsi="宋体" w:eastAsia="宋体" w:cs="宋体"/>
          <w:b/>
          <w:bCs/>
          <w:color w:val="auto"/>
          <w:sz w:val="24"/>
          <w:szCs w:val="24"/>
          <w:highlight w:val="none"/>
        </w:rPr>
        <w:t xml:space="preserve">投标人须提供书面盖章承诺书</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）付款方式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付款方式：中标人中标后需缴纳</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5%履约保证金。合同签订后二周内，采购人支付合同总金额的30%作预付款。货物到现场安装完成、调试合格后，单据齐全，</w:t>
      </w:r>
      <w:r>
        <w:rPr>
          <w:rFonts w:hint="eastAsia" w:ascii="宋体" w:hAnsi="宋体" w:eastAsia="宋体" w:cs="宋体"/>
          <w:color w:val="auto"/>
          <w:sz w:val="24"/>
          <w:szCs w:val="24"/>
          <w:highlight w:val="none"/>
          <w:lang w:val="en-US" w:eastAsia="zh-CN"/>
        </w:rPr>
        <w:t xml:space="preserve">全部家具安装完毕后，</w:t>
      </w:r>
      <w:r>
        <w:rPr>
          <w:rFonts w:hint="eastAsia" w:ascii="宋体" w:hAnsi="宋体" w:eastAsia="宋体" w:cs="宋体"/>
          <w:color w:val="auto"/>
          <w:sz w:val="24"/>
          <w:szCs w:val="24"/>
          <w:highlight w:val="none"/>
        </w:rPr>
        <w:t xml:space="preserve">经采购人组织专业验收合格后十日内，采购人付至合同总</w:t>
      </w:r>
      <w:r>
        <w:rPr>
          <w:rFonts w:hint="eastAsia" w:ascii="宋体" w:hAnsi="宋体" w:eastAsia="宋体" w:cs="宋体"/>
          <w:color w:val="auto"/>
          <w:sz w:val="24"/>
          <w:szCs w:val="24"/>
          <w:highlight w:val="none"/>
          <w:lang w:val="en-US" w:eastAsia="zh-CN"/>
        </w:rPr>
        <w:t xml:space="preserve">额</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0%。项目经审核结算后，支付至审定金额100%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验收合格后</w:t>
      </w:r>
      <w:r>
        <w:rPr>
          <w:rFonts w:hint="eastAsia" w:ascii="宋体" w:hAnsi="宋体" w:eastAsia="宋体" w:cs="宋体"/>
          <w:color w:val="auto"/>
          <w:sz w:val="24"/>
          <w:szCs w:val="24"/>
          <w:highlight w:val="none"/>
        </w:rPr>
        <w:t xml:space="preserve">无息</w:t>
      </w:r>
      <w:r>
        <w:rPr>
          <w:rFonts w:hint="eastAsia" w:ascii="宋体" w:hAnsi="宋体" w:eastAsia="宋体" w:cs="宋体"/>
          <w:color w:val="auto"/>
          <w:sz w:val="24"/>
          <w:szCs w:val="24"/>
          <w:highlight w:val="none"/>
          <w:lang w:val="en-US" w:eastAsia="zh-CN"/>
        </w:rPr>
        <w:t xml:space="preserve">退还</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如乙方未能履行合同规定义务，甲方有权从履约保证金中取得补偿</w:t>
      </w:r>
      <w:r>
        <w:rPr>
          <w:rFonts w:hint="eastAsia" w:ascii="宋体" w:hAnsi="宋体" w:eastAsia="宋体" w:cs="宋体"/>
          <w:color w:val="auto"/>
          <w:sz w:val="24"/>
          <w:szCs w:val="24"/>
          <w:highlight w:val="none"/>
        </w:rPr>
        <w:t xml:space="preserve">。</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color w:val="auto"/>
          <w:sz w:val="24"/>
          <w:szCs w:val="24"/>
          <w:highlight w:val="none"/>
        </w:rPr>
        <w:t xml:space="preserve">结算时，在接到采购人开具发票通知后，中标人应按照采购人要求，及时开具增值税专用发票。</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、投标样品</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lang w:val="zh-CN" w:eastAsia="zh-CN"/>
        </w:rPr>
        <w:t xml:space="preserve">实物样品：现场递交。</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（1）边立柱、前横梁：边立柱不低于70*70*1.3mm ，长度300mm两根，一根喷塑处理，一根不喷塑，以便测量裸管壁厚。前横梁不低于100*40*1.3mm，长度300mm两根。一根喷塑处理，一根不喷塑，以便测量裸管壁厚。</w:t>
      </w:r>
      <w:r/>
    </w:p>
    <w:p>
      <w:pPr>
        <w:pStyle w:val="1116"/>
        <w:ind w:firstLine="480"/>
        <w:jc w:val="left"/>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（2）注塑封边一次成型门板一块</w:t>
      </w:r>
      <w:r>
        <w:rPr>
          <w:rFonts w:hint="eastAsia" w:ascii="宋体" w:hAnsi="宋体" w:eastAsia="宋体" w:cs="宋体"/>
          <w:b w:val="0"/>
          <w:bCs w:val="0"/>
          <w:color w:val="auto"/>
          <w:sz w:val="24"/>
          <w:szCs w:val="24"/>
          <w:highlight w:val="none"/>
          <w:lang w:val="en-US" w:eastAsia="zh-CN"/>
        </w:rPr>
        <w:t xml:space="preserve">（1680*500）±5mm</w:t>
      </w:r>
      <w:r>
        <w:rPr>
          <w:rFonts w:hint="eastAsia" w:ascii="宋体" w:hAnsi="宋体" w:eastAsia="宋体" w:cs="宋体"/>
          <w:color w:val="auto"/>
          <w:sz w:val="24"/>
          <w:szCs w:val="24"/>
          <w:highlight w:val="none"/>
          <w:lang w:val="en-US" w:eastAsia="zh-CN"/>
        </w:rPr>
        <w:t xml:space="preserve">，厚度不低于18mm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含拉手和锁具，</w:t>
      </w:r>
      <w:r>
        <w:rPr>
          <w:rFonts w:hint="eastAsia" w:ascii="宋体" w:hAnsi="宋体" w:eastAsia="宋体" w:cs="宋体"/>
          <w:color w:val="auto"/>
          <w:sz w:val="24"/>
          <w:szCs w:val="24"/>
          <w:highlight w:val="none"/>
        </w:rPr>
        <w:t xml:space="preserve">切除一斜边长度不小于150mm长的角，以便测量厚度和检验结构材质）</w:t>
      </w:r>
      <w:r>
        <w:rPr>
          <w:rFonts w:hint="eastAsia" w:ascii="宋体" w:hAnsi="宋体" w:eastAsia="宋体" w:cs="宋体"/>
          <w:color w:val="auto"/>
          <w:sz w:val="24"/>
          <w:szCs w:val="24"/>
          <w:highlight w:val="none"/>
          <w:lang w:val="en-US" w:eastAsia="zh-CN"/>
        </w:rPr>
        <w:t xml:space="preserve">。</w:t>
      </w:r>
      <w:r/>
    </w:p>
    <w:p>
      <w:pPr>
        <w:pStyle w:val="1116"/>
        <w:ind w:firstLine="48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（3）L形桌面一块（≥1120*575/900）mm，外贴防火板，厚度不低于25mm（</w:t>
      </w:r>
      <w:r>
        <w:rPr>
          <w:rFonts w:hint="eastAsia" w:ascii="宋体" w:hAnsi="宋体" w:eastAsia="宋体" w:cs="宋体"/>
          <w:color w:val="auto"/>
          <w:sz w:val="24"/>
          <w:szCs w:val="24"/>
          <w:highlight w:val="none"/>
        </w:rPr>
        <w:t xml:space="preserve">切除一斜边长度不小于150mm长的角，以便测量厚度和检验结构材质）</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中空吹塑一次成型床板一块，尺寸</w:t>
      </w:r>
      <w:r>
        <w:rPr>
          <w:rFonts w:hint="eastAsia" w:ascii="宋体" w:hAnsi="宋体" w:eastAsia="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910</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lang w:val="en-US" w:eastAsia="zh-CN"/>
        </w:rPr>
        <w:t xml:space="preserve">10mm</w:t>
      </w:r>
      <w:r>
        <w:rPr>
          <w:rFonts w:hint="eastAsia" w:ascii="宋体" w:hAnsi="宋体" w:eastAsia="宋体" w:cs="宋体"/>
          <w:iCs/>
          <w:color w:val="auto"/>
          <w:sz w:val="24"/>
          <w:szCs w:val="24"/>
          <w:highlight w:val="none"/>
          <w:lang w:val="en-US" w:eastAsia="zh-CN"/>
        </w:rPr>
        <w:t xml:space="preserve">，厚度</w:t>
      </w:r>
      <w:r>
        <w:rPr>
          <w:rFonts w:hint="eastAsia" w:ascii="宋体" w:hAnsi="宋体" w:eastAsia="宋体" w:cs="宋体"/>
          <w:color w:val="auto"/>
          <w:sz w:val="24"/>
          <w:szCs w:val="24"/>
          <w:highlight w:val="none"/>
          <w:lang w:eastAsia="zh-CN"/>
        </w:rPr>
        <w:t xml:space="preserve">18mm</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mm，</w:t>
      </w:r>
      <w:r>
        <w:rPr>
          <w:rFonts w:hint="eastAsia" w:ascii="宋体" w:hAnsi="宋体" w:eastAsia="宋体" w:cs="宋体"/>
          <w:color w:val="auto"/>
          <w:sz w:val="24"/>
          <w:szCs w:val="24"/>
          <w:highlight w:val="none"/>
          <w:lang w:val="en-US" w:eastAsia="zh-CN"/>
        </w:rPr>
        <w:t xml:space="preserve">床板均匀分布透气孔，整体为一次成型</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（5）阻尼</w:t>
      </w:r>
      <w:r>
        <w:rPr>
          <w:rFonts w:hint="eastAsia" w:ascii="宋体" w:hAnsi="宋体" w:eastAsia="宋体" w:cs="宋体"/>
          <w:color w:val="auto"/>
          <w:sz w:val="24"/>
          <w:szCs w:val="24"/>
          <w:highlight w:val="none"/>
          <w:lang w:val="zh-CN" w:eastAsia="zh-CN"/>
        </w:rPr>
        <w:t xml:space="preserve">铰链</w:t>
      </w:r>
      <w:r>
        <w:rPr>
          <w:rFonts w:hint="eastAsia" w:ascii="宋体" w:hAnsi="宋体" w:eastAsia="宋体" w:cs="宋体"/>
          <w:color w:val="auto"/>
          <w:sz w:val="24"/>
          <w:szCs w:val="24"/>
          <w:highlight w:val="none"/>
          <w:lang w:val="en-US" w:eastAsia="zh-CN"/>
        </w:rPr>
        <w:t xml:space="preserve">一支</w:t>
      </w:r>
      <w:r>
        <w:rPr>
          <w:rFonts w:hint="eastAsia" w:ascii="宋体" w:hAnsi="宋体" w:eastAsia="宋体" w:cs="宋体"/>
          <w:color w:val="auto"/>
          <w:sz w:val="24"/>
          <w:szCs w:val="24"/>
          <w:highlight w:val="none"/>
          <w:lang w:val="zh-CN" w:eastAsia="zh-CN"/>
        </w:rPr>
        <w:t xml:space="preserve">，阻尼导轨</w:t>
      </w:r>
      <w:r>
        <w:rPr>
          <w:rFonts w:hint="eastAsia" w:ascii="宋体" w:hAnsi="宋体" w:eastAsia="宋体" w:cs="宋体"/>
          <w:color w:val="auto"/>
          <w:sz w:val="24"/>
          <w:szCs w:val="24"/>
          <w:highlight w:val="none"/>
          <w:lang w:val="en-US" w:eastAsia="zh-CN"/>
        </w:rPr>
        <w:t xml:space="preserve">一支</w:t>
      </w:r>
      <w:r>
        <w:rPr>
          <w:rFonts w:hint="eastAsia" w:ascii="宋体" w:hAnsi="宋体" w:eastAsia="宋体" w:cs="宋体"/>
          <w:color w:val="auto"/>
          <w:sz w:val="24"/>
          <w:szCs w:val="24"/>
          <w:highlight w:val="none"/>
          <w:lang w:val="zh-CN"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（6）公寓椅一张。</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3.2样品要求：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（1）边立柱、前横梁：金属部分壁厚达要求，表面喷塑涂层厚薄光滑均匀、无流挂、无褶皱、色泽一致。</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（2）注塑封边一次成型门板：整体美观，结构稳定，色彩搭配合理，注塑封边表面无裂纹、脱胶或鼓泡现象。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（3）L形桌面：整体美观，结构稳定，色彩搭配合理，封边表面无裂纹、脱胶，边角圆润。</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（4）中空吹塑一次成型床板：整体美观，结构稳定，透气孔功能齐全，色彩搭配合理，平整纹理清晰。</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（5）铰链、导轨：品质优良、开合回弹顺畅，安全稳定，经久耐用。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（6）公寓椅：喷塑涂层厚薄均匀、无流挂、无褶皱，边口圆润光滑无毛刺，结构稳定，平整牢固、符合人体工程学，耐磨耐用。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样品管理</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样品递交</w:t>
      </w:r>
      <w:r>
        <w:rPr>
          <w:rFonts w:hint="eastAsia" w:ascii="宋体" w:hAnsi="宋体" w:eastAsia="宋体" w:cs="宋体"/>
          <w:color w:val="auto"/>
          <w:sz w:val="24"/>
          <w:szCs w:val="24"/>
          <w:highlight w:val="none"/>
          <w:lang w:val="en-US" w:eastAsia="zh-CN"/>
        </w:rPr>
        <w:t xml:space="preserve">截止</w:t>
      </w: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lang w:val="en-US" w:eastAsia="zh-CN"/>
        </w:rPr>
        <w:t xml:space="preserve">投标截止同一时间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样品递交截止时间后递交的样品</w:t>
      </w:r>
      <w:r>
        <w:rPr>
          <w:rFonts w:hint="eastAsia" w:ascii="宋体" w:hAnsi="宋体" w:eastAsia="宋体" w:cs="宋体"/>
          <w:color w:val="auto"/>
          <w:sz w:val="24"/>
          <w:szCs w:val="24"/>
          <w:highlight w:val="none"/>
          <w:lang w:val="en-US" w:eastAsia="zh-CN"/>
        </w:rPr>
        <w:t xml:space="preserve">不予接收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样品递交地点：</w:t>
      </w:r>
      <w:r>
        <w:rPr>
          <w:rFonts w:hint="eastAsia" w:ascii="宋体" w:hAnsi="宋体" w:eastAsia="宋体" w:cs="宋体"/>
          <w:color w:val="auto"/>
          <w:sz w:val="24"/>
          <w:szCs w:val="24"/>
          <w:highlight w:val="none"/>
        </w:rPr>
        <w:t xml:space="preserve">南京市雨花台区宁双路19号云密城C栋3楼305</w:t>
      </w:r>
      <w:r>
        <w:rPr>
          <w:rFonts w:hint="eastAsia" w:ascii="宋体" w:hAnsi="宋体" w:eastAsia="宋体" w:cs="宋体"/>
          <w:color w:val="auto"/>
          <w:sz w:val="24"/>
          <w:szCs w:val="24"/>
          <w:highlight w:val="none"/>
          <w:lang w:val="en-US" w:eastAsia="zh-CN"/>
        </w:rPr>
        <w:t xml:space="preserve">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样品接收人/退还人：</w:t>
      </w:r>
      <w:r>
        <w:rPr>
          <w:rFonts w:hint="eastAsia" w:ascii="宋体" w:hAnsi="宋体" w:eastAsia="宋体" w:cs="宋体"/>
          <w:color w:val="auto"/>
          <w:sz w:val="24"/>
          <w:szCs w:val="24"/>
          <w:highlight w:val="none"/>
          <w:lang w:val="en-US" w:eastAsia="zh-CN"/>
        </w:rPr>
        <w:t xml:space="preserve">史平华  15951799162</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供应商提交的样品不得含有供应商名称</w:t>
      </w:r>
      <w:r>
        <w:rPr>
          <w:rFonts w:hint="eastAsia" w:ascii="宋体" w:hAnsi="宋体" w:eastAsia="宋体" w:cs="宋体"/>
          <w:b/>
          <w:bCs/>
          <w:color w:val="auto"/>
          <w:sz w:val="24"/>
          <w:szCs w:val="24"/>
          <w:highlight w:val="none"/>
          <w:lang w:val="en-US" w:eastAsia="zh-CN"/>
        </w:rPr>
        <w:t xml:space="preserve">或者能识别供应商名称的标识标记等</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在评审时发现，样品将按0分计入。</w:t>
      </w:r>
      <w:r/>
    </w:p>
    <w:p>
      <w:pPr>
        <w:ind w:lef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六</w:t>
      </w:r>
      <w:r>
        <w:rPr>
          <w:rFonts w:hint="eastAsia" w:ascii="宋体" w:hAnsi="宋体" w:eastAsia="宋体" w:cs="宋体"/>
          <w:b/>
          <w:bCs/>
          <w:color w:val="auto"/>
          <w:sz w:val="24"/>
          <w:szCs w:val="24"/>
          <w:highlight w:val="none"/>
          <w:lang w:val="en-US" w:eastAsia="zh-CN" w:bidi="ar"/>
        </w:rPr>
        <w:t xml:space="preserve">、异常低价处理</w:t>
      </w:r>
      <w:r/>
    </w:p>
    <w:p>
      <w:pPr>
        <w:pStyle w:val="79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（一）采购评审中出现下列情形之一的，评审委员会应当启动异常低价投标（响应）审查程序：</w:t>
      </w:r>
      <w:r/>
    </w:p>
    <w:p>
      <w:pPr>
        <w:pStyle w:val="79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pStyle w:val="79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pStyle w:val="79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pStyle w:val="79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4.评审委员会基于专业判断，认为供应商报价过低，有可能影响产品质量或者不能诚信履约的其他情形。</w:t>
      </w:r>
      <w:r/>
    </w:p>
    <w:p>
      <w:pPr>
        <w:pStyle w:val="79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9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44"/>
        <w:ind w:firstLine="569"/>
        <w:spacing w:line="480" w:lineRule="auto"/>
        <w:rPr>
          <w:rFonts w:hint="eastAsia" w:ascii="宋体" w:hAnsi="宋体" w:cs="宋体"/>
          <w:color w:val="auto"/>
          <w:highlight w:val="none"/>
        </w:rPr>
      </w:pPr>
      <w:r/>
      <w:bookmarkStart w:id="311" w:name="_Toc2464"/>
      <w:r>
        <w:rPr>
          <w:rFonts w:hint="eastAsia" w:ascii="宋体" w:hAnsi="宋体" w:cs="宋体"/>
          <w:color w:val="auto"/>
          <w:highlight w:val="none"/>
        </w:rPr>
        <w:t xml:space="preserve">第五章评标方法与评标标准</w:t>
      </w:r>
      <w:bookmarkEnd w:id="311"/>
      <w:r/>
      <w:r/>
    </w:p>
    <w:p>
      <w:pPr>
        <w:ind w:left="6" w:firstLine="419"/>
        <w:jc w:val="both"/>
        <w:spacing w:before="140" w:line="383" w:lineRule="auto"/>
        <w:rPr>
          <w:rFonts w:hint="eastAsia" w:ascii="宋体" w:hAnsi="宋体" w:eastAsia="宋体" w:cs="宋体"/>
          <w:color w:val="auto"/>
          <w:spacing w:val="-5"/>
          <w:sz w:val="24"/>
          <w:szCs w:val="24"/>
          <w:highlight w:val="none"/>
        </w:rPr>
      </w:pPr>
      <w:r/>
      <w:bookmarkStart w:id="312" w:name="_Toc91836565"/>
      <w:r>
        <w:rPr>
          <w:rFonts w:hint="eastAsia" w:ascii="宋体" w:hAnsi="宋体" w:eastAsia="宋体" w:cs="宋体"/>
          <w:color w:val="auto"/>
          <w:spacing w:val="-1"/>
          <w:sz w:val="24"/>
          <w:szCs w:val="24"/>
          <w:highlight w:val="none"/>
        </w:rPr>
        <w:t xml:space="preserve">本项目采用综合评分法，评分统计方法采用百分制（满分 100</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1"/>
          <w:sz w:val="24"/>
          <w:szCs w:val="24"/>
          <w:highlight w:val="none"/>
        </w:rPr>
        <w:t xml:space="preserve">将全部评委评</w:t>
      </w:r>
      <w:r>
        <w:rPr>
          <w:rFonts w:hint="eastAsia" w:ascii="宋体" w:hAnsi="宋体" w:eastAsia="宋体" w:cs="宋体"/>
          <w:color w:val="auto"/>
          <w:spacing w:val="-2"/>
          <w:sz w:val="24"/>
          <w:szCs w:val="24"/>
          <w:highlight w:val="none"/>
        </w:rPr>
        <w:t xml:space="preserve">分直接进</w:t>
      </w:r>
      <w:r>
        <w:rPr>
          <w:rFonts w:hint="eastAsia" w:ascii="宋体" w:hAnsi="宋体" w:eastAsia="宋体" w:cs="宋体"/>
          <w:color w:val="auto"/>
          <w:sz w:val="24"/>
          <w:szCs w:val="24"/>
          <w:highlight w:val="none"/>
        </w:rPr>
        <w:t xml:space="preserve">行算术平均，小数点后最多保留</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z w:val="24"/>
          <w:szCs w:val="24"/>
          <w:highlight w:val="none"/>
        </w:rPr>
        <w:t xml:space="preserve">2</w:t>
      </w:r>
      <w:r>
        <w:rPr>
          <w:rFonts w:hint="eastAsia" w:ascii="宋体" w:hAnsi="宋体" w:eastAsia="宋体" w:cs="宋体"/>
          <w:color w:val="auto"/>
          <w:spacing w:val="20"/>
          <w:sz w:val="24"/>
          <w:szCs w:val="24"/>
          <w:highlight w:val="none"/>
        </w:rPr>
        <w:t xml:space="preserve"> </w:t>
      </w:r>
      <w:r>
        <w:rPr>
          <w:rFonts w:hint="eastAsia" w:ascii="宋体" w:hAnsi="宋体" w:eastAsia="宋体" w:cs="宋体"/>
          <w:color w:val="auto"/>
          <w:sz w:val="24"/>
          <w:szCs w:val="24"/>
          <w:highlight w:val="none"/>
        </w:rPr>
        <w:t xml:space="preserve">位。按评审后得分由</w:t>
      </w:r>
      <w:r>
        <w:rPr>
          <w:rFonts w:hint="eastAsia" w:ascii="宋体" w:hAnsi="宋体" w:eastAsia="宋体" w:cs="宋体"/>
          <w:color w:val="auto"/>
          <w:spacing w:val="-1"/>
          <w:sz w:val="24"/>
          <w:szCs w:val="24"/>
          <w:highlight w:val="none"/>
        </w:rPr>
        <w:t xml:space="preserve">高到低顺序排列，得分相同的，按投标报</w:t>
      </w:r>
      <w:r>
        <w:rPr>
          <w:rFonts w:hint="eastAsia" w:ascii="宋体" w:hAnsi="宋体" w:eastAsia="宋体" w:cs="宋体"/>
          <w:color w:val="auto"/>
          <w:sz w:val="24"/>
          <w:szCs w:val="24"/>
          <w:highlight w:val="none"/>
        </w:rPr>
        <w:t xml:space="preserve">价由低到高顺序排列，得分且投标报价相同的，按技术响应评分优劣顺序排列，由评标委员会确</w:t>
      </w:r>
      <w:r>
        <w:rPr>
          <w:rFonts w:hint="eastAsia" w:ascii="宋体" w:hAnsi="宋体" w:eastAsia="宋体" w:cs="宋体"/>
          <w:color w:val="auto"/>
          <w:spacing w:val="-5"/>
          <w:sz w:val="24"/>
          <w:szCs w:val="24"/>
          <w:highlight w:val="none"/>
        </w:rPr>
        <w:t xml:space="preserve">定中标人。</w:t>
      </w:r>
      <w:r/>
    </w:p>
    <w:p>
      <w:pPr>
        <w:ind w:left="6" w:firstLine="419"/>
        <w:jc w:val="both"/>
        <w:spacing w:before="140" w:line="383"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r>
      <w:r/>
    </w:p>
    <w:tbl>
      <w:tblPr>
        <w:tblStyle w:val="769"/>
        <w:tblW w:w="85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765"/>
        <w:gridCol w:w="1531"/>
        <w:gridCol w:w="5518"/>
      </w:tblGrid>
      <w:tr>
        <w:trPr/>
        <w:tc>
          <w:tcPr>
            <w:tcW w:w="704" w:type="dxa"/>
            <w:vAlign w:val="top"/>
            <w:textDirection w:val="lrTb"/>
            <w:noWrap w:val="false"/>
          </w:tcPr>
          <w:p>
            <w:pPr>
              <w:ind w:left="119"/>
              <w:jc w:val="left"/>
              <w:spacing w:before="120" w:after="120" w:line="0" w:lineRule="atLeast"/>
              <w:widowControl w:val="off"/>
              <w:rPr>
                <w:rFonts w:ascii="宋体" w:hAnsi="宋体" w:eastAsia="宋体" w:cs="Times New Roman"/>
                <w:color w:val="auto"/>
                <w:sz w:val="24"/>
                <w:szCs w:val="24"/>
                <w:highlight w:val="none"/>
                <w:lang w:val="en-US" w:eastAsia="zh-CN" w:bidi="ar-SA"/>
              </w:rPr>
            </w:pPr>
            <w:r/>
            <w:bookmarkStart w:id="313" w:name="OLE_LINK18"/>
            <w:r>
              <w:rPr>
                <w:rFonts w:hint="eastAsia" w:ascii="宋体" w:hAnsi="宋体" w:eastAsia="宋体" w:cs="Times New Roman"/>
                <w:color w:val="auto"/>
                <w:sz w:val="24"/>
                <w:szCs w:val="24"/>
                <w:highlight w:val="none"/>
                <w:lang w:val="en-US" w:eastAsia="zh-CN" w:bidi="ar-SA"/>
              </w:rPr>
              <w:t xml:space="preserve">序号</w:t>
            </w:r>
            <w:r/>
          </w:p>
        </w:tc>
        <w:tc>
          <w:tcPr>
            <w:tcW w:w="765" w:type="dxa"/>
            <w:vAlign w:val="top"/>
            <w:textDirection w:val="lrTb"/>
            <w:noWrap w:val="false"/>
          </w:tcPr>
          <w:p>
            <w:pPr>
              <w:ind w:left="119"/>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分值</w:t>
            </w:r>
            <w:r/>
          </w:p>
        </w:tc>
        <w:tc>
          <w:tcPr>
            <w:tcW w:w="1531" w:type="dxa"/>
            <w:vAlign w:val="top"/>
            <w:textDirection w:val="lrTb"/>
            <w:noWrap w:val="false"/>
          </w:tcPr>
          <w:p>
            <w:pPr>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评分内容</w:t>
            </w:r>
            <w:r/>
          </w:p>
        </w:tc>
        <w:tc>
          <w:tcPr>
            <w:tcW w:w="5518" w:type="dxa"/>
            <w:vAlign w:val="top"/>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评分标准</w:t>
            </w:r>
            <w:r/>
          </w:p>
        </w:tc>
      </w:tr>
      <w:tr>
        <w:trPr/>
        <w:tc>
          <w:tcPr>
            <w:tcW w:w="704" w:type="dxa"/>
            <w:vAlign w:val="center"/>
            <w:textDirection w:val="lrTb"/>
            <w:noWrap w:val="false"/>
          </w:tcPr>
          <w:p>
            <w:pPr>
              <w:ind w:left="0" w:firstLine="0"/>
              <w:jc w:val="center"/>
              <w:keepLines w:val="0"/>
              <w:keepNext w:val="0"/>
              <w:pageBreakBefore w:val="0"/>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765" w:type="dxa"/>
            <w:vAlign w:val="center"/>
            <w:textDirection w:val="lrTb"/>
            <w:noWrap w:val="false"/>
          </w:tcPr>
          <w:p>
            <w:pPr>
              <w:ind w:left="119"/>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30分</w:t>
            </w:r>
            <w:r/>
          </w:p>
        </w:tc>
        <w:tc>
          <w:tcPr>
            <w:tcW w:w="1531" w:type="dxa"/>
            <w:vAlign w:val="center"/>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价格分</w:t>
            </w:r>
            <w:r/>
          </w:p>
        </w:tc>
        <w:tc>
          <w:tcPr>
            <w:tcW w:w="5518" w:type="dxa"/>
            <w:vAlign w:val="top"/>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w:t>
            </w:r>
            <w:r>
              <w:rPr>
                <w:rFonts w:hint="eastAsia" w:ascii="宋体" w:hAnsi="宋体" w:cs="宋体"/>
                <w:bCs/>
                <w:color w:val="auto"/>
                <w:sz w:val="24"/>
                <w:szCs w:val="22"/>
                <w:highlight w:val="none"/>
                <w:lang w:val="en-US" w:eastAsia="zh-CN" w:bidi="ar-SA"/>
              </w:rPr>
              <w:t xml:space="preserve">2</w:t>
            </w:r>
            <w:r>
              <w:rPr>
                <w:rFonts w:hint="eastAsia" w:ascii="宋体" w:hAnsi="宋体" w:eastAsia="宋体" w:cs="宋体"/>
                <w:bCs/>
                <w:color w:val="auto"/>
                <w:sz w:val="24"/>
                <w:szCs w:val="22"/>
                <w:highlight w:val="none"/>
                <w:lang w:val="en-US" w:eastAsia="zh-CN" w:bidi="ar-SA"/>
              </w:rPr>
              <w:t xml:space="preserve">位。</w:t>
            </w:r>
            <w:r/>
          </w:p>
        </w:tc>
      </w:tr>
      <w:tr>
        <w:trPr/>
        <w:tc>
          <w:tcPr>
            <w:tcW w:w="704" w:type="dxa"/>
            <w:vAlign w:val="center"/>
            <w:textDirection w:val="lrTb"/>
            <w:noWrap w:val="false"/>
          </w:tcPr>
          <w:p>
            <w:pPr>
              <w:ind w:left="0" w:firstLine="0"/>
              <w:jc w:val="center"/>
              <w:keepLines w:val="0"/>
              <w:keepNext w:val="0"/>
              <w:pageBreakBefore w:val="0"/>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tcW w:w="765" w:type="dxa"/>
            <w:vAlign w:val="center"/>
            <w:textDirection w:val="lrTb"/>
            <w:noWrap w:val="false"/>
          </w:tcPr>
          <w:p>
            <w:pPr>
              <w:ind w:left="119"/>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cs="Times New Roman"/>
                <w:color w:val="auto"/>
                <w:sz w:val="24"/>
                <w:szCs w:val="24"/>
                <w:highlight w:val="none"/>
                <w:lang w:val="en-US" w:eastAsia="zh-CN" w:bidi="ar-SA"/>
              </w:rPr>
              <w:t xml:space="preserve">8</w:t>
            </w:r>
            <w:r>
              <w:rPr>
                <w:rFonts w:hint="eastAsia" w:ascii="宋体" w:hAnsi="宋体" w:eastAsia="宋体" w:cs="Times New Roman"/>
                <w:color w:val="auto"/>
                <w:sz w:val="24"/>
                <w:szCs w:val="24"/>
                <w:highlight w:val="none"/>
                <w:lang w:val="en-US" w:eastAsia="zh-CN" w:bidi="ar-SA"/>
              </w:rPr>
              <w:t xml:space="preserve">分</w:t>
            </w:r>
            <w:r/>
          </w:p>
        </w:tc>
        <w:tc>
          <w:tcPr>
            <w:tcW w:w="1531" w:type="dxa"/>
            <w:vAlign w:val="center"/>
            <w:textDirection w:val="lrTb"/>
            <w:noWrap w:val="false"/>
          </w:tcPr>
          <w:p>
            <w:pPr>
              <w:ind w:left="119"/>
              <w:jc w:val="left"/>
              <w:spacing w:before="120" w:after="120" w:line="0" w:lineRule="atLeast"/>
              <w:widowControl w:val="off"/>
              <w:rPr>
                <w:rFonts w:ascii="宋体" w:hAnsi="宋体" w:eastAsia="宋体" w:cs="Times New Roman"/>
                <w:color w:val="auto"/>
                <w:sz w:val="24"/>
                <w:szCs w:val="24"/>
                <w:highlight w:val="none"/>
                <w:lang w:val="en-US" w:eastAsia="zh-CN" w:bidi="ar-SA"/>
              </w:rPr>
            </w:pPr>
            <w:r/>
            <w:bookmarkStart w:id="314" w:name="OLE_LINK2"/>
            <w:r>
              <w:rPr>
                <w:rFonts w:hint="eastAsia" w:ascii="宋体" w:hAnsi="宋体" w:eastAsia="宋体" w:cs="Times New Roman"/>
                <w:color w:val="auto"/>
                <w:sz w:val="24"/>
                <w:szCs w:val="24"/>
                <w:highlight w:val="none"/>
                <w:lang w:val="en-US" w:eastAsia="zh-CN" w:bidi="ar-SA"/>
              </w:rPr>
              <w:t xml:space="preserve">技术指标响应情况</w:t>
            </w:r>
            <w:bookmarkEnd w:id="314"/>
            <w:r/>
            <w:r/>
          </w:p>
        </w:tc>
        <w:tc>
          <w:tcPr>
            <w:tcW w:w="5518" w:type="dxa"/>
            <w:vAlign w:val="top"/>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投标产品对投标文件具体需求的响应程度：全部响应即满足招标文件第四章“（二）、技术参数要求”的得1</w:t>
            </w:r>
            <w:r>
              <w:rPr>
                <w:rFonts w:hint="eastAsia" w:ascii="宋体" w:hAnsi="宋体" w:cs="宋体"/>
                <w:bCs/>
                <w:color w:val="auto"/>
                <w:sz w:val="24"/>
                <w:szCs w:val="22"/>
                <w:highlight w:val="none"/>
                <w:lang w:val="en-US" w:eastAsia="zh-CN" w:bidi="ar-SA"/>
              </w:rPr>
              <w:t xml:space="preserve">8</w:t>
            </w:r>
            <w:r>
              <w:rPr>
                <w:rFonts w:hint="eastAsia" w:ascii="宋体" w:hAnsi="宋体" w:eastAsia="宋体" w:cs="宋体"/>
                <w:bCs/>
                <w:color w:val="auto"/>
                <w:sz w:val="24"/>
                <w:szCs w:val="22"/>
                <w:highlight w:val="none"/>
                <w:lang w:val="en-US" w:eastAsia="zh-CN" w:bidi="ar-SA"/>
              </w:rPr>
              <w:t xml:space="preserve">分。其中，带▲项（共</w:t>
            </w:r>
            <w:r>
              <w:rPr>
                <w:rFonts w:hint="eastAsia" w:ascii="宋体" w:hAnsi="宋体" w:cs="宋体"/>
                <w:bCs/>
                <w:color w:val="auto"/>
                <w:sz w:val="24"/>
                <w:szCs w:val="22"/>
                <w:highlight w:val="none"/>
                <w:lang w:val="en-US" w:eastAsia="zh-CN" w:bidi="ar-SA"/>
              </w:rPr>
              <w:t xml:space="preserve">20项</w:t>
            </w:r>
            <w:r>
              <w:rPr>
                <w:rFonts w:hint="eastAsia" w:ascii="宋体" w:hAnsi="宋体" w:eastAsia="宋体" w:cs="宋体"/>
                <w:bCs/>
                <w:color w:val="auto"/>
                <w:sz w:val="24"/>
                <w:szCs w:val="22"/>
                <w:highlight w:val="none"/>
                <w:lang w:val="en-US" w:eastAsia="zh-CN" w:bidi="ar-SA"/>
              </w:rPr>
              <w:t xml:space="preserve">）的技术参数要求出现负偏离每项扣0.5分；其他非▲项（共</w:t>
            </w:r>
            <w:r>
              <w:rPr>
                <w:rFonts w:hint="eastAsia" w:ascii="宋体" w:hAnsi="宋体" w:cs="宋体"/>
                <w:bCs/>
                <w:color w:val="auto"/>
                <w:sz w:val="24"/>
                <w:szCs w:val="22"/>
                <w:highlight w:val="none"/>
                <w:lang w:val="en-US" w:eastAsia="zh-CN" w:bidi="ar-SA"/>
              </w:rPr>
              <w:t xml:space="preserve">81项 </w:t>
            </w:r>
            <w:r>
              <w:rPr>
                <w:rFonts w:hint="eastAsia" w:ascii="宋体" w:hAnsi="宋体" w:eastAsia="宋体" w:cs="宋体"/>
                <w:bCs/>
                <w:color w:val="auto"/>
                <w:sz w:val="24"/>
                <w:szCs w:val="22"/>
                <w:highlight w:val="none"/>
                <w:lang w:val="en-US" w:eastAsia="zh-CN" w:bidi="ar-SA"/>
              </w:rPr>
              <w:t xml:space="preserve">）技术参数要求出现负偏离每项扣0.1分，扣完为止。本项满分1</w:t>
            </w:r>
            <w:r>
              <w:rPr>
                <w:rFonts w:hint="eastAsia" w:ascii="宋体" w:hAnsi="宋体" w:cs="宋体"/>
                <w:bCs/>
                <w:color w:val="auto"/>
                <w:sz w:val="24"/>
                <w:szCs w:val="22"/>
                <w:highlight w:val="none"/>
                <w:lang w:val="en-US" w:eastAsia="zh-CN" w:bidi="ar-SA"/>
              </w:rPr>
              <w:t xml:space="preserve">8</w:t>
            </w:r>
            <w:r>
              <w:rPr>
                <w:rFonts w:hint="eastAsia" w:ascii="宋体" w:hAnsi="宋体" w:eastAsia="宋体" w:cs="宋体"/>
                <w:bCs/>
                <w:color w:val="auto"/>
                <w:sz w:val="24"/>
                <w:szCs w:val="22"/>
                <w:highlight w:val="none"/>
                <w:lang w:val="en-US" w:eastAsia="zh-CN" w:bidi="ar-SA"/>
              </w:rPr>
              <w:t xml:space="preserve">分。</w:t>
            </w:r>
            <w:r/>
          </w:p>
        </w:tc>
      </w:tr>
      <w:tr>
        <w:trPr/>
        <w:tc>
          <w:tcPr>
            <w:tcW w:w="704" w:type="dxa"/>
            <w:vAlign w:val="center"/>
            <w:vMerge w:val="restart"/>
            <w:textDirection w:val="lrTb"/>
            <w:noWrap w:val="false"/>
          </w:tcPr>
          <w:p>
            <w:pPr>
              <w:ind w:left="0" w:firstLine="0"/>
              <w:jc w:val="center"/>
              <w:keepLines w:val="0"/>
              <w:keepNext w:val="0"/>
              <w:pageBreakBefore w:val="0"/>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W w:w="765" w:type="dxa"/>
            <w:vAlign w:val="center"/>
            <w:vMerge w:val="restart"/>
            <w:textDirection w:val="lrTb"/>
            <w:noWrap w:val="false"/>
          </w:tcPr>
          <w:p>
            <w:pPr>
              <w:ind w:left="119"/>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15分</w:t>
            </w:r>
            <w:r/>
          </w:p>
        </w:tc>
        <w:tc>
          <w:tcPr>
            <w:tcW w:w="1531" w:type="dxa"/>
            <w:vAlign w:val="center"/>
            <w:vMerge w:val="restart"/>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项目生产实施、售后服务方案、设计方案等</w:t>
            </w:r>
            <w:r/>
          </w:p>
        </w:tc>
        <w:tc>
          <w:tcPr>
            <w:tcW w:w="5518" w:type="dxa"/>
            <w:vAlign w:val="top"/>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3.1投标人根据项目需求提供家具</w:t>
            </w:r>
            <w:bookmarkStart w:id="315" w:name="OLE_LINK3"/>
            <w:r>
              <w:rPr>
                <w:rFonts w:hint="eastAsia" w:ascii="宋体" w:hAnsi="宋体" w:eastAsia="宋体" w:cs="Times New Roman"/>
                <w:color w:val="auto"/>
                <w:sz w:val="24"/>
                <w:szCs w:val="24"/>
                <w:highlight w:val="none"/>
                <w:lang w:val="en-US" w:eastAsia="zh-CN" w:bidi="ar-SA"/>
              </w:rPr>
              <w:t xml:space="preserve">设计方案</w:t>
            </w:r>
            <w:bookmarkEnd w:id="315"/>
            <w:r>
              <w:rPr>
                <w:rFonts w:hint="eastAsia" w:ascii="宋体" w:hAnsi="宋体" w:eastAsia="宋体" w:cs="Times New Roman"/>
                <w:color w:val="auto"/>
                <w:sz w:val="24"/>
                <w:szCs w:val="24"/>
                <w:highlight w:val="none"/>
                <w:lang w:val="en-US" w:eastAsia="zh-CN" w:bidi="ar-SA"/>
              </w:rPr>
              <w:t xml:space="preserve">，内容包括但不限于优化设计家具的彩色效果图、设计图纸等：优于招标文件要求的得5分，满足招标文件要求得3分，未提供设计效果图，设计图纸，外观色彩搭配差，功能不齐全，结构安全性不合理的不得分。</w:t>
            </w:r>
            <w:r/>
          </w:p>
        </w:tc>
      </w:tr>
      <w:tr>
        <w:trPr>
          <w:trHeight w:val="1808"/>
        </w:trPr>
        <w:tc>
          <w:tcPr>
            <w:tcW w:w="704" w:type="dxa"/>
            <w:vAlign w:val="center"/>
            <w:vMerge w:val="continue"/>
            <w:textDirection w:val="lrTb"/>
            <w:noWrap w:val="false"/>
          </w:tcPr>
          <w:p>
            <w:pPr>
              <w:ind w:left="119" w:firstLine="360"/>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518" w:type="dxa"/>
            <w:vAlign w:val="top"/>
            <w:textDirection w:val="lrTb"/>
            <w:noWrap w:val="false"/>
          </w:tcPr>
          <w:p>
            <w:pPr>
              <w:ind w:left="119" w:firstLine="360"/>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3.2投标人应根据招标文件要求提供具体详实的项目生产</w:t>
            </w:r>
            <w:bookmarkStart w:id="316" w:name="OLE_LINK4"/>
            <w:r>
              <w:rPr>
                <w:rFonts w:hint="eastAsia" w:ascii="宋体" w:hAnsi="宋体" w:eastAsia="宋体" w:cs="Times New Roman"/>
                <w:color w:val="auto"/>
                <w:sz w:val="24"/>
                <w:szCs w:val="24"/>
                <w:highlight w:val="none"/>
                <w:lang w:val="en-US" w:eastAsia="zh-CN" w:bidi="ar-SA"/>
              </w:rPr>
              <w:t xml:space="preserve">实施供货方案</w:t>
            </w:r>
            <w:bookmarkEnd w:id="316"/>
            <w:r>
              <w:rPr>
                <w:rFonts w:hint="eastAsia" w:ascii="宋体" w:hAnsi="宋体" w:eastAsia="宋体" w:cs="Times New Roman"/>
                <w:color w:val="auto"/>
                <w:sz w:val="24"/>
                <w:szCs w:val="24"/>
                <w:highlight w:val="none"/>
                <w:lang w:val="en-US" w:eastAsia="zh-CN" w:bidi="ar-SA"/>
              </w:rPr>
              <w:t xml:space="preserve">。评委根据投标人提供的方案进行综合评分：</w:t>
            </w:r>
            <w:bookmarkStart w:id="317" w:name="OLE_LINK1"/>
            <w:r>
              <w:rPr>
                <w:rFonts w:hint="eastAsia" w:ascii="宋体" w:hAnsi="宋体" w:eastAsia="宋体" w:cs="Times New Roman"/>
                <w:color w:val="auto"/>
                <w:sz w:val="24"/>
                <w:szCs w:val="24"/>
                <w:highlight w:val="none"/>
                <w:lang w:val="en-US" w:eastAsia="zh-CN" w:bidi="ar-SA"/>
              </w:rPr>
              <w:t xml:space="preserve">优于招标文件要求的得5分，满足招标文件要求得3分，不符合招标文件要求或未提供的不得分。</w:t>
            </w:r>
            <w:bookmarkEnd w:id="317"/>
            <w:r/>
            <w:r/>
          </w:p>
        </w:tc>
      </w:tr>
      <w:tr>
        <w:trPr/>
        <w:tc>
          <w:tcPr>
            <w:tcW w:w="704" w:type="dxa"/>
            <w:vAlign w:val="center"/>
            <w:vMerge w:val="continue"/>
            <w:textDirection w:val="lrTb"/>
            <w:noWrap w:val="false"/>
          </w:tcPr>
          <w:p>
            <w:pPr>
              <w:ind w:left="119" w:firstLine="360"/>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518" w:type="dxa"/>
            <w:vAlign w:val="top"/>
            <w:textDirection w:val="lrTb"/>
            <w:noWrap w:val="false"/>
          </w:tcPr>
          <w:p>
            <w:pPr>
              <w:ind w:left="119" w:firstLine="360"/>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3.3投标人应根据招标文件要求提供详细的售后服务承诺及</w:t>
            </w:r>
            <w:bookmarkStart w:id="318" w:name="OLE_LINK5"/>
            <w:r>
              <w:rPr>
                <w:rFonts w:hint="eastAsia" w:ascii="宋体" w:hAnsi="宋体" w:eastAsia="宋体" w:cs="Times New Roman"/>
                <w:color w:val="auto"/>
                <w:sz w:val="24"/>
                <w:szCs w:val="24"/>
                <w:highlight w:val="none"/>
                <w:lang w:val="en-US" w:eastAsia="zh-CN" w:bidi="ar-SA"/>
              </w:rPr>
              <w:t xml:space="preserve">售后服务</w:t>
            </w:r>
            <w:bookmarkEnd w:id="318"/>
            <w:r>
              <w:rPr>
                <w:rFonts w:hint="eastAsia" w:ascii="宋体" w:hAnsi="宋体" w:eastAsia="宋体" w:cs="Times New Roman"/>
                <w:color w:val="auto"/>
                <w:sz w:val="24"/>
                <w:szCs w:val="24"/>
                <w:highlight w:val="none"/>
                <w:lang w:val="en-US" w:eastAsia="zh-CN" w:bidi="ar-SA"/>
              </w:rPr>
              <w:t xml:space="preserve">方案。评委根据投标人提供的方案进行综合评分：优于招标文件要求的得5分，满足招标文件要求得3分，不符合招标文件要求或未提供的不得分。</w:t>
            </w:r>
            <w:r/>
          </w:p>
        </w:tc>
      </w:tr>
      <w:tr>
        <w:trPr/>
        <w:tc>
          <w:tcPr>
            <w:tcW w:w="704" w:type="dxa"/>
            <w:vAlign w:val="center"/>
            <w:vMerge w:val="restart"/>
            <w:textDirection w:val="lrTb"/>
            <w:noWrap w:val="false"/>
          </w:tcPr>
          <w:p>
            <w:pPr>
              <w:ind w:left="0" w:firstLine="0"/>
              <w:jc w:val="center"/>
              <w:keepLines w:val="0"/>
              <w:keepNext w:val="0"/>
              <w:pageBreakBefore w:val="0"/>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w:t>
            </w:r>
            <w:r/>
          </w:p>
        </w:tc>
        <w:tc>
          <w:tcPr>
            <w:tcW w:w="765" w:type="dxa"/>
            <w:vAlign w:val="center"/>
            <w:vMerge w:val="restart"/>
            <w:textDirection w:val="lrTb"/>
            <w:noWrap w:val="false"/>
          </w:tcPr>
          <w:p>
            <w:pPr>
              <w:ind w:left="119"/>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15</w:t>
            </w:r>
            <w:r>
              <w:rPr>
                <w:rFonts w:hint="eastAsia" w:ascii="宋体" w:hAnsi="宋体" w:eastAsia="宋体" w:cs="Times New Roman"/>
                <w:color w:val="auto"/>
                <w:sz w:val="24"/>
                <w:szCs w:val="24"/>
                <w:highlight w:val="none"/>
                <w:lang w:val="en-US" w:eastAsia="zh-CN" w:bidi="ar-SA"/>
              </w:rPr>
              <w:t xml:space="preserve">分</w:t>
            </w:r>
            <w:r/>
          </w:p>
        </w:tc>
        <w:tc>
          <w:tcPr>
            <w:tcW w:w="1531" w:type="dxa"/>
            <w:vAlign w:val="center"/>
            <w:vMerge w:val="restart"/>
            <w:textDirection w:val="lrTb"/>
            <w:noWrap w:val="false"/>
          </w:tcPr>
          <w:p>
            <w:pPr>
              <w:ind w:left="119"/>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投标人履约能力</w:t>
            </w:r>
            <w:r>
              <w:rPr>
                <w:rFonts w:hint="eastAsia" w:ascii="宋体" w:hAnsi="宋体" w:eastAsia="宋体" w:cs="宋体"/>
                <w:color w:val="auto"/>
                <w:sz w:val="24"/>
                <w:szCs w:val="24"/>
                <w:highlight w:val="none"/>
                <w:lang w:val="en-US" w:eastAsia="zh-CN" w:bidi="ar-SA"/>
              </w:rPr>
              <w:t xml:space="preserve">（评分标准中所述认的认证证书、检测报告名称的产品名称以实现本次采购功能为准，不以个别文字差异否定提供的认证证书、检测报告，具体由评标委员会现场统一认定。）</w:t>
            </w:r>
            <w:r/>
          </w:p>
        </w:tc>
        <w:tc>
          <w:tcPr>
            <w:tcW w:w="5518" w:type="dxa"/>
            <w:vAlign w:val="top"/>
            <w:textDirection w:val="lrTb"/>
            <w:noWrap w:val="false"/>
          </w:tcPr>
          <w:p>
            <w:pPr>
              <w:ind w:left="119" w:firstLine="360"/>
              <w:jc w:val="left"/>
              <w:spacing w:before="120" w:after="12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4.1投标人具有自2023年1月1日以来（以合同签订时间为准）</w:t>
            </w:r>
            <w:r>
              <w:rPr>
                <w:rFonts w:hint="eastAsia" w:ascii="宋体" w:hAnsi="宋体" w:eastAsia="宋体" w:cs="宋体"/>
                <w:b w:val="0"/>
                <w:bCs w:val="0"/>
                <w:color w:val="auto"/>
                <w:sz w:val="24"/>
                <w:szCs w:val="24"/>
                <w:highlight w:val="none"/>
                <w:lang w:val="en-US" w:eastAsia="zh-CN" w:bidi="ar-SA"/>
              </w:rPr>
              <w:t xml:space="preserve">类似本项目采购合同</w:t>
            </w:r>
            <w:bookmarkStart w:id="319" w:name="OLE_LINK6"/>
            <w:r>
              <w:rPr>
                <w:rFonts w:hint="eastAsia" w:ascii="宋体" w:hAnsi="宋体" w:eastAsia="宋体" w:cs="宋体"/>
                <w:b w:val="0"/>
                <w:bCs w:val="0"/>
                <w:color w:val="auto"/>
                <w:sz w:val="24"/>
                <w:szCs w:val="24"/>
                <w:highlight w:val="none"/>
                <w:lang w:val="en-US" w:eastAsia="zh-CN" w:bidi="ar-SA"/>
              </w:rPr>
              <w:t xml:space="preserve">成功案例</w:t>
            </w:r>
            <w:bookmarkEnd w:id="319"/>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微软雅黑"/>
                <w:b w:val="0"/>
                <w:bCs w:val="0"/>
                <w:color w:val="auto"/>
                <w:sz w:val="24"/>
                <w:szCs w:val="24"/>
                <w:highlight w:val="none"/>
              </w:rPr>
              <w:t xml:space="preserve">至少包含公寓组合床，</w:t>
            </w:r>
            <w:r>
              <w:rPr>
                <w:rFonts w:hint="eastAsia" w:ascii="宋体" w:hAnsi="宋体" w:eastAsia="宋体" w:cs="宋体"/>
                <w:color w:val="auto"/>
                <w:sz w:val="24"/>
                <w:szCs w:val="24"/>
                <w:highlight w:val="none"/>
                <w:lang w:val="en-US" w:eastAsia="zh-CN" w:bidi="ar-SA"/>
              </w:rPr>
              <w:t xml:space="preserve">每提供1个得1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分，满分</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分）（提供合同及发票复印件，否则不得分）</w:t>
            </w:r>
            <w:r/>
          </w:p>
        </w:tc>
      </w:tr>
      <w:tr>
        <w:trPr/>
        <w:tc>
          <w:tcPr>
            <w:tcW w:w="704" w:type="dxa"/>
            <w:vAlign w:val="center"/>
            <w:vMerge w:val="continue"/>
            <w:textDirection w:val="lrTb"/>
            <w:noWrap w:val="false"/>
          </w:tcPr>
          <w:p>
            <w:pPr>
              <w:ind w:left="0" w:firstLine="0"/>
              <w:jc w:val="center"/>
              <w:keepLines w:val="0"/>
              <w:keepNext w:val="0"/>
              <w:pageBreakBefore w:val="0"/>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top"/>
            <w:textDirection w:val="lrTb"/>
            <w:noWrap w:val="false"/>
          </w:tcPr>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4.2投标人或产品制造商具有有效的ISO9001质量管理体系认证、ISO14001环境管理体系认证、ISO45001职业健康安全</w:t>
            </w:r>
            <w:bookmarkStart w:id="320" w:name="OLE_LINK7"/>
            <w:r>
              <w:rPr>
                <w:rFonts w:hint="eastAsia" w:ascii="宋体" w:hAnsi="宋体" w:eastAsia="宋体" w:cs="宋体"/>
                <w:color w:val="auto"/>
                <w:sz w:val="24"/>
                <w:szCs w:val="24"/>
                <w:highlight w:val="none"/>
                <w:lang w:val="en-US" w:eastAsia="zh-CN" w:bidi="ar-SA"/>
              </w:rPr>
              <w:t xml:space="preserve">管理体系认证</w:t>
            </w:r>
            <w:bookmarkEnd w:id="320"/>
            <w:r>
              <w:rPr>
                <w:rFonts w:hint="eastAsia" w:ascii="宋体" w:hAnsi="宋体" w:eastAsia="宋体" w:cs="宋体"/>
                <w:color w:val="auto"/>
                <w:sz w:val="24"/>
                <w:szCs w:val="24"/>
                <w:highlight w:val="none"/>
                <w:lang w:val="en-US" w:eastAsia="zh-CN" w:bidi="ar-SA"/>
              </w:rPr>
              <w:t xml:space="preserve">，（证书包含与本次采购相关的“金属家具”、“木制家具”、“钢塑家具”），每提供一项证书且齐全的得1分，缺项不得分，满分3分。（3分）（提供有效证书复印件）</w:t>
            </w:r>
            <w:r/>
          </w:p>
        </w:tc>
      </w:tr>
      <w:tr>
        <w:trPr/>
        <w:tc>
          <w:tcPr>
            <w:tcW w:w="704" w:type="dxa"/>
            <w:vAlign w:val="center"/>
            <w:vMerge w:val="continue"/>
            <w:textDirection w:val="lrTb"/>
            <w:noWrap w:val="false"/>
          </w:tcPr>
          <w:p>
            <w:pPr>
              <w:ind w:left="0" w:firstLine="0"/>
              <w:jc w:val="center"/>
              <w:keepLines w:val="0"/>
              <w:keepNext w:val="0"/>
              <w:pageBreakBefore w:val="0"/>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top"/>
            <w:textDirection w:val="lrTb"/>
            <w:noWrap w:val="false"/>
          </w:tcPr>
          <w:p>
            <w:pPr>
              <w:ind w:left="119" w:firstLine="360"/>
              <w:jc w:val="left"/>
              <w:spacing w:before="120" w:after="12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4.3投标人或产品制造商具有有效的</w:t>
            </w:r>
            <w:bookmarkStart w:id="321" w:name="OLE_LINK17"/>
            <w:r>
              <w:rPr>
                <w:rFonts w:hint="eastAsia" w:ascii="宋体" w:hAnsi="宋体" w:eastAsia="宋体" w:cs="宋体"/>
                <w:color w:val="auto"/>
                <w:sz w:val="24"/>
                <w:szCs w:val="24"/>
                <w:highlight w:val="none"/>
                <w:u w:val="none"/>
                <w:lang w:val="en-US" w:eastAsia="zh-CN" w:bidi="ar-SA"/>
              </w:rPr>
              <w:t xml:space="preserve">中国</w:t>
            </w:r>
            <w:bookmarkStart w:id="322" w:name="OLE_LINK8"/>
            <w:r>
              <w:rPr>
                <w:rFonts w:hint="eastAsia" w:ascii="宋体" w:hAnsi="宋体" w:eastAsia="宋体" w:cs="宋体"/>
                <w:color w:val="auto"/>
                <w:sz w:val="24"/>
                <w:szCs w:val="24"/>
                <w:highlight w:val="none"/>
                <w:u w:val="none"/>
                <w:lang w:val="en-US" w:eastAsia="zh-CN" w:bidi="ar-SA"/>
              </w:rPr>
              <w:t xml:space="preserve">环境标志产品认证证书</w:t>
            </w:r>
            <w:bookmarkEnd w:id="321"/>
            <w:r/>
            <w:bookmarkEnd w:id="322"/>
            <w:r>
              <w:rPr>
                <w:rFonts w:hint="eastAsia" w:ascii="宋体" w:hAnsi="宋体" w:eastAsia="宋体" w:cs="宋体"/>
                <w:color w:val="auto"/>
                <w:sz w:val="24"/>
                <w:szCs w:val="24"/>
                <w:highlight w:val="none"/>
                <w:u w:val="none"/>
                <w:lang w:val="en-US" w:eastAsia="zh-CN" w:bidi="ar-SA"/>
              </w:rPr>
              <w:t xml:space="preserve">（证书包含与本次采购相关的“金属家具”、“人造板类家具”、“其他家具-钢塑椅凳类”），提供证书每满足上述一项要求的得</w:t>
            </w:r>
            <w:r>
              <w:rPr>
                <w:rFonts w:hint="eastAsia" w:ascii="宋体" w:hAnsi="宋体" w:cs="宋体"/>
                <w:color w:val="auto"/>
                <w:sz w:val="24"/>
                <w:szCs w:val="24"/>
                <w:highlight w:val="none"/>
                <w:u w:val="none"/>
                <w:lang w:val="en-US" w:eastAsia="zh-CN" w:bidi="ar-SA"/>
              </w:rPr>
              <w:t xml:space="preserve">0.5</w:t>
            </w:r>
            <w:r>
              <w:rPr>
                <w:rFonts w:hint="eastAsia" w:ascii="宋体" w:hAnsi="宋体" w:eastAsia="宋体" w:cs="宋体"/>
                <w:color w:val="auto"/>
                <w:sz w:val="24"/>
                <w:szCs w:val="24"/>
                <w:highlight w:val="none"/>
                <w:u w:val="none"/>
                <w:lang w:val="en-US" w:eastAsia="zh-CN" w:bidi="ar-SA"/>
              </w:rPr>
              <w:t xml:space="preserve">分，提供证书且齐全的得</w:t>
            </w:r>
            <w:r>
              <w:rPr>
                <w:rFonts w:hint="eastAsia" w:ascii="宋体" w:hAnsi="宋体" w:cs="宋体"/>
                <w:color w:val="auto"/>
                <w:sz w:val="24"/>
                <w:szCs w:val="24"/>
                <w:highlight w:val="none"/>
                <w:u w:val="none"/>
                <w:lang w:val="en-US" w:eastAsia="zh-CN" w:bidi="ar-SA"/>
              </w:rPr>
              <w:t xml:space="preserve">1.5</w:t>
            </w:r>
            <w:r>
              <w:rPr>
                <w:rFonts w:hint="eastAsia" w:ascii="宋体" w:hAnsi="宋体" w:eastAsia="宋体" w:cs="宋体"/>
                <w:color w:val="auto"/>
                <w:sz w:val="24"/>
                <w:szCs w:val="24"/>
                <w:highlight w:val="none"/>
                <w:u w:val="none"/>
                <w:lang w:val="en-US" w:eastAsia="zh-CN" w:bidi="ar-SA"/>
              </w:rPr>
              <w:t xml:space="preserve">分。（</w:t>
            </w:r>
            <w:r>
              <w:rPr>
                <w:rFonts w:hint="eastAsia" w:ascii="宋体" w:hAnsi="宋体" w:cs="宋体"/>
                <w:color w:val="auto"/>
                <w:sz w:val="24"/>
                <w:szCs w:val="24"/>
                <w:highlight w:val="none"/>
                <w:u w:val="none"/>
                <w:lang w:val="en-US" w:eastAsia="zh-CN" w:bidi="ar-SA"/>
              </w:rPr>
              <w:t xml:space="preserve">1.5</w:t>
            </w:r>
            <w:r>
              <w:rPr>
                <w:rFonts w:hint="eastAsia" w:ascii="宋体" w:hAnsi="宋体" w:eastAsia="宋体" w:cs="宋体"/>
                <w:color w:val="auto"/>
                <w:sz w:val="24"/>
                <w:szCs w:val="24"/>
                <w:highlight w:val="none"/>
                <w:u w:val="none"/>
                <w:lang w:val="en-US" w:eastAsia="zh-CN" w:bidi="ar-SA"/>
              </w:rPr>
              <w:t xml:space="preserve">分）（提供有效证书复印件）</w:t>
            </w:r>
            <w:r/>
          </w:p>
        </w:tc>
      </w:tr>
      <w:tr>
        <w:trPr/>
        <w:tc>
          <w:tcPr>
            <w:tcW w:w="704" w:type="dxa"/>
            <w:vAlign w:val="center"/>
            <w:vMerge w:val="continue"/>
            <w:textDirection w:val="lrTb"/>
            <w:noWrap w:val="false"/>
          </w:tcPr>
          <w:p>
            <w:pPr>
              <w:ind w:left="0" w:firstLine="0"/>
              <w:jc w:val="center"/>
              <w:keepLines w:val="0"/>
              <w:keepNext w:val="0"/>
              <w:pageBreakBefore w:val="0"/>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top"/>
            <w:textDirection w:val="lrTb"/>
            <w:noWrap w:val="false"/>
          </w:tcPr>
          <w:p>
            <w:pPr>
              <w:ind w:left="119" w:firstLine="360"/>
              <w:jc w:val="left"/>
              <w:spacing w:before="120" w:after="12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4.4投标人或产品制造商具有有效的</w:t>
            </w:r>
            <w:bookmarkStart w:id="323" w:name="OLE_LINK10"/>
            <w:r>
              <w:rPr>
                <w:rFonts w:hint="eastAsia" w:ascii="宋体" w:hAnsi="宋体" w:eastAsia="宋体" w:cs="宋体"/>
                <w:color w:val="auto"/>
                <w:sz w:val="24"/>
                <w:szCs w:val="24"/>
                <w:highlight w:val="none"/>
                <w:lang w:val="en-US" w:eastAsia="zh-CN" w:bidi="ar-SA"/>
              </w:rPr>
              <w:t xml:space="preserve">低VOCs家具产品认证</w:t>
            </w:r>
            <w:bookmarkEnd w:id="323"/>
            <w:r>
              <w:rPr>
                <w:rFonts w:hint="eastAsia" w:ascii="宋体" w:hAnsi="宋体" w:eastAsia="宋体" w:cs="宋体"/>
                <w:color w:val="auto"/>
                <w:sz w:val="24"/>
                <w:szCs w:val="24"/>
                <w:highlight w:val="none"/>
                <w:lang w:val="en-US" w:eastAsia="zh-CN" w:bidi="ar-SA"/>
              </w:rPr>
              <w:t xml:space="preserve">证书（证书包含与本次采购相关的“金属家具”、“木家具”、“其他家具-钢塑椅类”），提供证书每满足上述一项要求的得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最高</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分）（提供有效证书复印件）</w:t>
            </w:r>
            <w:r/>
          </w:p>
        </w:tc>
      </w:tr>
      <w:tr>
        <w:trPr/>
        <w:tc>
          <w:tcPr>
            <w:tcW w:w="704" w:type="dxa"/>
            <w:vAlign w:val="center"/>
            <w:vMerge w:val="continue"/>
            <w:textDirection w:val="lrTb"/>
            <w:noWrap w:val="false"/>
          </w:tcPr>
          <w:p>
            <w:pPr>
              <w:ind w:left="0" w:firstLine="0"/>
              <w:jc w:val="center"/>
              <w:keepLines w:val="0"/>
              <w:keepNext w:val="0"/>
              <w:pageBreakBefore w:val="0"/>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top"/>
            <w:textDirection w:val="lrTb"/>
            <w:noWrap w:val="false"/>
          </w:tcPr>
          <w:p>
            <w:pPr>
              <w:ind w:left="119" w:firstLine="360"/>
              <w:jc w:val="left"/>
              <w:spacing w:before="120" w:after="12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4.5</w:t>
            </w:r>
            <w:r>
              <w:rPr>
                <w:rFonts w:hint="eastAsia" w:ascii="宋体" w:hAnsi="宋体" w:eastAsia="宋体" w:cs="宋体"/>
                <w:color w:val="auto"/>
                <w:sz w:val="24"/>
                <w:szCs w:val="24"/>
                <w:highlight w:val="none"/>
                <w:lang w:val="en-US" w:eastAsia="zh-CN" w:bidi="ar-SA"/>
              </w:rPr>
              <w:t xml:space="preserve">生产设备</w:t>
            </w:r>
            <w:r/>
          </w:p>
          <w:p>
            <w:pPr>
              <w:ind w:left="119" w:firstLine="360"/>
              <w:jc w:val="left"/>
              <w:spacing w:before="120" w:after="12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投标人或制造商</w:t>
            </w:r>
            <w:r>
              <w:rPr>
                <w:rFonts w:hint="eastAsia" w:ascii="宋体" w:hAnsi="宋体" w:eastAsia="宋体" w:cs="宋体"/>
                <w:color w:val="auto"/>
                <w:sz w:val="24"/>
                <w:szCs w:val="24"/>
                <w:highlight w:val="none"/>
                <w:lang w:val="en-US" w:eastAsia="zh-CN" w:bidi="ar-SA"/>
              </w:rPr>
              <w:t xml:space="preserve">具有主要生产设备(包括但不限于：全自动数控开料</w:t>
            </w:r>
            <w:r>
              <w:rPr>
                <w:rFonts w:hint="eastAsia" w:ascii="宋体" w:hAnsi="宋体" w:cs="宋体"/>
                <w:color w:val="auto"/>
                <w:sz w:val="24"/>
                <w:highlight w:val="none"/>
                <w:lang w:val="en-US" w:eastAsia="zh-CN" w:bidi="ar-SA"/>
              </w:rPr>
              <w:t xml:space="preserve">锯</w:t>
            </w:r>
            <w:r>
              <w:rPr>
                <w:rFonts w:hint="eastAsia" w:ascii="宋体" w:hAnsi="宋体" w:eastAsia="宋体" w:cs="宋体"/>
                <w:color w:val="auto"/>
                <w:sz w:val="24"/>
                <w:szCs w:val="24"/>
                <w:highlight w:val="none"/>
                <w:lang w:val="en-US" w:eastAsia="zh-CN" w:bidi="ar-SA"/>
              </w:rPr>
              <w:t xml:space="preserve">、涂胶机、冷压机、压铸机、光纤激光切割机、板料折弯机</w:t>
            </w:r>
            <w:r>
              <w:rPr>
                <w:rFonts w:hint="eastAsia" w:ascii="宋体" w:hAnsi="宋体" w:cs="宋体"/>
                <w:color w:val="auto"/>
                <w:sz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需提供设备照片、设备清单及生产设备购置发票（发票需清晰可见相应内容）。如所提供设备名称与本项要求不完全一致，如功能符合本项要求，提供相应功能证明材料并满足上述材料要求可得分，全部提供得3分，每少一项扣1分。（3分）</w:t>
            </w:r>
            <w:r/>
          </w:p>
        </w:tc>
      </w:tr>
      <w:tr>
        <w:trPr/>
        <w:tc>
          <w:tcPr>
            <w:tcW w:w="704" w:type="dxa"/>
            <w:vAlign w:val="center"/>
            <w:vMerge w:val="restart"/>
            <w:textDirection w:val="lrTb"/>
            <w:noWrap w:val="false"/>
          </w:tcPr>
          <w:p>
            <w:pPr>
              <w:ind w:left="0" w:firstLine="0"/>
              <w:jc w:val="center"/>
              <w:keepLines w:val="0"/>
              <w:keepNext w:val="0"/>
              <w:pageBreakBefore w:val="0"/>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w:t>
            </w:r>
            <w:r/>
          </w:p>
        </w:tc>
        <w:tc>
          <w:tcPr>
            <w:tcW w:w="765" w:type="dxa"/>
            <w:vAlign w:val="center"/>
            <w:vMerge w:val="restart"/>
            <w:textDirection w:val="lrTb"/>
            <w:noWrap w:val="false"/>
          </w:tcPr>
          <w:p>
            <w:pPr>
              <w:ind w:left="119"/>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12分</w:t>
            </w:r>
            <w:r/>
          </w:p>
        </w:tc>
        <w:tc>
          <w:tcPr>
            <w:tcW w:w="1531" w:type="dxa"/>
            <w:vAlign w:val="center"/>
            <w:vMerge w:val="restart"/>
            <w:textDirection w:val="lrTb"/>
            <w:noWrap w:val="false"/>
          </w:tcPr>
          <w:p>
            <w:pPr>
              <w:jc w:val="center"/>
              <w:spacing w:before="120" w:after="120" w:line="0" w:lineRule="atLeast"/>
              <w:widowControl w:val="off"/>
              <w:rPr>
                <w:rFonts w:hint="eastAsia" w:ascii="Times New Roman" w:hAnsi="Times New Roman" w:eastAsia="宋体" w:cs="Times New Roman"/>
                <w:color w:val="auto"/>
                <w:sz w:val="21"/>
                <w:szCs w:val="22"/>
                <w:highlight w:val="none"/>
                <w:lang w:val="en-US" w:eastAsia="zh-CN" w:bidi="ar-SA"/>
              </w:rPr>
            </w:pPr>
            <w:r/>
            <w:bookmarkStart w:id="324" w:name="OLE_LINK14"/>
            <w:r>
              <w:rPr>
                <w:rFonts w:hint="eastAsia" w:ascii="宋体" w:hAnsi="宋体" w:eastAsia="宋体" w:cs="Times New Roman"/>
                <w:b w:val="0"/>
                <w:bCs w:val="0"/>
                <w:color w:val="auto"/>
                <w:sz w:val="24"/>
                <w:szCs w:val="24"/>
                <w:highlight w:val="none"/>
                <w:lang w:val="en-US" w:eastAsia="zh-CN" w:bidi="ar-SA"/>
              </w:rPr>
              <w:t xml:space="preserve">检测报告</w:t>
            </w:r>
            <w:bookmarkEnd w:id="324"/>
            <w:r>
              <w:rPr>
                <w:rFonts w:hint="eastAsia" w:ascii="宋体" w:hAnsi="宋体" w:eastAsia="宋体" w:cs="Times New Roman"/>
                <w:color w:val="auto"/>
                <w:sz w:val="24"/>
                <w:szCs w:val="24"/>
                <w:highlight w:val="none"/>
                <w:lang w:val="en-US" w:eastAsia="zh-CN" w:bidi="ar-SA"/>
              </w:rPr>
              <w:t xml:space="preserve">（评分标准中所述认的检测报告名称的产品名称以实现本次采购功能为准，不以个别文字差异否定提供的检测报告，具体由评标委员会现场统一认定。）</w:t>
            </w:r>
            <w:r/>
          </w:p>
        </w:tc>
        <w:tc>
          <w:tcPr>
            <w:tcW w:w="5518" w:type="dxa"/>
            <w:vAlign w:val="top"/>
            <w:textDirection w:val="lrTb"/>
            <w:noWrap w:val="false"/>
          </w:tcPr>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5.1投标人或产品制造商具有2</w:t>
            </w:r>
            <w:r>
              <w:rPr>
                <w:rFonts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年1月1日以来带有“CMA”标识的以下产品抽样检测报告，满分6分。（6分）</w:t>
            </w:r>
            <w:bookmarkStart w:id="325" w:name="OLE_LINK16"/>
            <w:r>
              <w:rPr>
                <w:rFonts w:hint="eastAsia" w:ascii="宋体" w:hAnsi="宋体" w:eastAsia="宋体" w:cs="宋体"/>
                <w:color w:val="auto"/>
                <w:sz w:val="24"/>
                <w:szCs w:val="24"/>
                <w:highlight w:val="none"/>
                <w:lang w:val="en-US" w:eastAsia="zh-CN" w:bidi="ar-SA"/>
              </w:rPr>
              <w:t xml:space="preserve">（检测报告复印件，检测报告具有二维码或电话可查询）</w:t>
            </w:r>
            <w:bookmarkEnd w:id="325"/>
            <w:r>
              <w:rPr>
                <w:rFonts w:hint="eastAsia" w:ascii="宋体" w:hAnsi="宋体" w:eastAsia="宋体" w:cs="宋体"/>
                <w:color w:val="auto"/>
                <w:sz w:val="24"/>
                <w:szCs w:val="24"/>
                <w:highlight w:val="none"/>
                <w:lang w:val="en-US" w:eastAsia="zh-CN" w:bidi="ar-SA"/>
              </w:rPr>
              <w:t xml:space="preserve">具体如下要求：</w:t>
            </w:r>
            <w:r/>
          </w:p>
          <w:p>
            <w:pPr>
              <w:pStyle w:val="1117"/>
              <w:numPr>
                <w:ilvl w:val="0"/>
                <w:numId w:val="0"/>
              </w:numPr>
              <w:ind w:left="0"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公寓组合床：要求检测项目至少包含外观要求（金属件、塑料件），结构安全，理化性能要求（金属喷漆塑涂层），力学性能(单层床强度和耐久性)、品质属性（包含甲醛释放量、总挥发性有机化合物TVOC、家具涂层可迁移元素）。</w:t>
            </w:r>
            <w:r/>
          </w:p>
          <w:p>
            <w:pPr>
              <w:pStyle w:val="1117"/>
              <w:numPr>
                <w:ilvl w:val="0"/>
                <w:numId w:val="0"/>
              </w:numPr>
              <w:ind w:left="0"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床下组合柜：要求检测项目至少包含材料要求（木材含水率），外观要求，表面理化性能要求（软、硬质覆面），金属拉手耐腐蚀性要求，力学性能要求（柜类强度和耐久性、柜类稳定性）、安全性要求（结构安全性），品质属性（包含产品寿命、甲醛释放量、总挥发性有机化合物TVOC、家具涂层可迁移元素）。</w:t>
            </w:r>
            <w:r/>
          </w:p>
          <w:p>
            <w:pPr>
              <w:pStyle w:val="1117"/>
              <w:numPr>
                <w:ilvl w:val="0"/>
                <w:numId w:val="0"/>
              </w:numPr>
              <w:ind w:left="0"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人床：要求检测项目至少包含外观要求（金属件、木制件），安全性能要求（结构安全），安装符合要求，理化性能要求（金属喷漆塑涂层、木制面表面贴面层），力学性能要求（床强度和耐久性），有害物质限量（甲醛释放量），品质属性（包含总挥发性有机化合物TVOC、家具涂层可迁移元素），金属件力学性能。</w:t>
            </w:r>
            <w:r/>
          </w:p>
          <w:p>
            <w:pPr>
              <w:pStyle w:val="1117"/>
              <w:numPr>
                <w:ilvl w:val="0"/>
                <w:numId w:val="0"/>
              </w:numPr>
              <w:ind w:left="0"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书桌：要求检测项目至少包含主要尺寸及偏差，形状和位置公差，外观要求（人造板件外观、木工要求），表面理化性能要求（软、硬质覆面），力学性能要求（桌类强度和耐久性、桌类稳定性），安全性能要求（结构安全、重金属含量），甲醛释放量，品质属性（产品有害物质）。</w:t>
            </w:r>
            <w:r/>
          </w:p>
          <w:p>
            <w:pPr>
              <w:pStyle w:val="1117"/>
              <w:numPr>
                <w:ilvl w:val="0"/>
                <w:numId w:val="0"/>
              </w:numPr>
              <w:ind w:left="0"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储物柜：要求检测项目至少包含主要尺寸及偏差，形状和位置公差，材料要求（木材含水率），外观要求（木工要求、漆膜外观要求），表面理化性能要求（漆膜耐液性），金属拉手耐腐蚀性要求，力学性能要求（柜类强度和耐久性、搁板定位实验），安全性能要求（结构安全性），品质属性（产品有害物质甲醛释放量）。</w:t>
            </w:r>
            <w:r/>
          </w:p>
          <w:p>
            <w:pPr>
              <w:pStyle w:val="1117"/>
              <w:ind w:firstLine="480"/>
              <w:jc w:val="left"/>
              <w:spacing w:before="0" w:after="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公寓椅：检测项目至少包含形状和位置公差（着地平稳性），外观性能要求（金属件外观要求、塑料件外观性能要求），结构安全，金属喷漆塑涂层理化性能要求，力学性能（座面椅背静载荷、稳定性），有害物质限量（包含重金属含量）。</w:t>
            </w:r>
            <w:r/>
          </w:p>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8"/>
                <w:highlight w:val="none"/>
                <w:lang w:val="en-US" w:eastAsia="zh-CN" w:bidi="ar-SA"/>
              </w:rPr>
              <w:t xml:space="preserve">满足以上要求一项得1分，满分6分。</w:t>
            </w:r>
            <w:r/>
          </w:p>
        </w:tc>
      </w:tr>
      <w:tr>
        <w:trPr/>
        <w:tc>
          <w:tcPr>
            <w:tcW w:w="704"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top"/>
            <w:textDirection w:val="lrTb"/>
            <w:noWrap w:val="false"/>
          </w:tcPr>
          <w:p>
            <w:pPr>
              <w:pStyle w:val="1117"/>
              <w:ind w:firstLine="480"/>
              <w:jc w:val="left"/>
              <w:spacing w:before="0" w:after="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5.2投标人或产品制造商具有2</w:t>
            </w:r>
            <w:r>
              <w:rPr>
                <w:rFonts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年1月1日以来带有“CMA”标识的以下原材料抽样检测报告，满分6分（检测报告复印件，检测报告具有二维码或电话可查询）（提供有效证书复印件）。（6分）具体如下要求：</w:t>
            </w:r>
            <w:r/>
          </w:p>
          <w:p>
            <w:pPr>
              <w:pStyle w:val="1117"/>
              <w:ind w:firstLine="480"/>
              <w:jc w:val="left"/>
              <w:spacing w:before="0" w:after="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（1）浸渍胶膜纸饰面实木多层板：要求检测项目至少包含外观质量要求，规格尺寸及其偏差，理化性能，甲醛释放量≤0.025㎎/m³，总挥发性有机化合物TVOC。</w:t>
            </w:r>
            <w:r/>
          </w:p>
          <w:p>
            <w:pPr>
              <w:pStyle w:val="1117"/>
              <w:ind w:firstLine="480"/>
              <w:jc w:val="left"/>
              <w:spacing w:before="0" w:after="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（2）钢管：要求检测项目至少包含理化性能金属喷漆（塑）涂层：硬度3H，附着力0级，耐盐浴。</w:t>
            </w:r>
            <w:r/>
          </w:p>
          <w:p>
            <w:pPr>
              <w:pStyle w:val="1117"/>
              <w:ind w:firstLine="480"/>
              <w:jc w:val="left"/>
              <w:spacing w:before="0" w:after="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（3）封边条：检测项目至少包含外观,规格尺寸及其偏差和形状公差,塑料封边条理化性能,塑料封边条有害物质限量。</w:t>
            </w:r>
            <w:r/>
          </w:p>
          <w:p>
            <w:pPr>
              <w:pStyle w:val="1117"/>
              <w:ind w:firstLine="480"/>
              <w:jc w:val="left"/>
              <w:spacing w:before="0" w:after="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（4）铰链：检测项目至少包含过载，功能,耐腐蚀。</w:t>
            </w:r>
            <w:r/>
          </w:p>
          <w:p>
            <w:pPr>
              <w:pStyle w:val="1117"/>
              <w:ind w:firstLine="480"/>
              <w:jc w:val="left"/>
              <w:spacing w:before="0" w:after="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（5）导轨：检测项目至少包含过载,功能，耐腐蚀。</w:t>
            </w:r>
            <w:r/>
          </w:p>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（6）铝合金锁盒:检测项目至少包含金属外观件要求，金属喷漆塑涂层理化性能要求。</w:t>
            </w:r>
            <w:r/>
          </w:p>
          <w:p>
            <w:pPr>
              <w:pStyle w:val="1117"/>
              <w:ind w:firstLine="480"/>
              <w:jc w:val="left"/>
              <w:spacing w:before="0" w:after="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（7）公寓床隐藏式卡扣件:检测项目至少包含金属外观性能要求,金属喷漆塑涂层理化性能要求，有害物质限量。</w:t>
            </w:r>
            <w:r/>
          </w:p>
          <w:p>
            <w:pPr>
              <w:pStyle w:val="1117"/>
              <w:ind w:firstLine="480"/>
              <w:jc w:val="left"/>
              <w:spacing w:before="0" w:after="0" w:line="48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zh-CN" w:eastAsia="zh-CN" w:bidi="ar-SA"/>
              </w:rPr>
              <w:t xml:space="preserve">中空吹塑一次成型床板：检测项目至少塑料件外观，理化性能塑料件耐冷热循环，有害物质限量（邻苯二甲酸酯、多环芳烃），</w:t>
            </w:r>
            <w:r>
              <w:rPr>
                <w:rFonts w:hint="eastAsia" w:ascii="宋体" w:hAnsi="宋体" w:eastAsia="宋体" w:cs="宋体"/>
                <w:color w:val="auto"/>
                <w:sz w:val="24"/>
                <w:szCs w:val="24"/>
                <w:highlight w:val="none"/>
                <w:lang w:val="en-US" w:eastAsia="zh-CN" w:bidi="ar-SA"/>
              </w:rPr>
              <w:t xml:space="preserve">品质属性（产品有害物质家具涂层可迁移元素）</w:t>
            </w:r>
            <w:r>
              <w:rPr>
                <w:rFonts w:hint="eastAsia" w:ascii="宋体" w:hAnsi="宋体" w:eastAsia="宋体" w:cs="宋体"/>
                <w:color w:val="auto"/>
                <w:sz w:val="24"/>
                <w:szCs w:val="24"/>
                <w:highlight w:val="none"/>
                <w:lang w:val="zh-CN" w:eastAsia="zh-CN" w:bidi="ar-SA"/>
              </w:rPr>
              <w:t xml:space="preserve">。</w:t>
            </w:r>
            <w:r/>
          </w:p>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rPr>
                <w:rFonts w:hint="eastAsia" w:ascii="Arial" w:hAnsi="Arial" w:eastAsia="宋体" w:cs="Times New Roman"/>
                <w:iCs/>
                <w:color w:val="auto"/>
                <w:sz w:val="24"/>
                <w:szCs w:val="28"/>
                <w:highlight w:val="none"/>
                <w:lang w:val="en-US" w:eastAsia="zh-CN" w:bidi="ar-SA"/>
              </w:rPr>
              <w:t xml:space="preserve">注塑封边一次成型门板</w:t>
            </w:r>
            <w:r>
              <w:rPr>
                <w:rFonts w:hint="eastAsia" w:ascii="宋体" w:hAnsi="宋体" w:eastAsia="宋体" w:cs="宋体"/>
                <w:color w:val="auto"/>
                <w:sz w:val="24"/>
                <w:szCs w:val="24"/>
                <w:highlight w:val="none"/>
                <w:lang w:val="en-US" w:eastAsia="zh-CN" w:bidi="ar-SA"/>
              </w:rPr>
              <w:t xml:space="preserve">:检测项目至少包含木材含水率，外观要求（人造板件、五金件、塑料件、木工要求），软、硬质覆面表面理化性能，产品有害物质。</w:t>
            </w:r>
            <w:r/>
          </w:p>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（10）公寓床中走式爬梯:检测项目至少包含外观性能要求，结构安全，金属喷漆（塑）理化性能要求，品质属性（产品有害物质）。</w:t>
            </w:r>
            <w:r/>
          </w:p>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（11）前护栏:检测项目至少包含外观性能（金属件），理化性能要求（金属喷漆（塑）涂层）。</w:t>
            </w:r>
            <w:r/>
          </w:p>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1"/>
                <w:highlight w:val="none"/>
                <w:lang w:val="zh-CN" w:eastAsia="zh-CN" w:bidi="ar-SA"/>
              </w:rPr>
              <w:t xml:space="preserve">三合一连接件：检测项目至少包含金属漆膜耐腐蚀</w:t>
            </w:r>
            <w:r>
              <w:rPr>
                <w:rFonts w:hint="eastAsia" w:ascii="宋体" w:hAnsi="宋体" w:eastAsia="宋体" w:cs="宋体"/>
                <w:color w:val="auto"/>
                <w:sz w:val="24"/>
                <w:szCs w:val="24"/>
                <w:highlight w:val="none"/>
                <w:lang w:val="en-US" w:eastAsia="zh-CN" w:bidi="ar-SA"/>
              </w:rPr>
              <w:t xml:space="preserve">。</w:t>
            </w:r>
            <w:r/>
          </w:p>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满足要求有一项得0.5分，满分6分。</w:t>
            </w:r>
            <w:r/>
          </w:p>
          <w:p>
            <w:pPr>
              <w:ind w:firstLine="480"/>
              <w:jc w:val="lef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8"/>
                <w:highlight w:val="none"/>
                <w:lang w:val="en-US" w:eastAsia="zh-CN" w:bidi="ar-SA"/>
              </w:rPr>
              <w:t xml:space="preserve">备注：若检测报告名称表述不一致但符合功能要求的，亦可得分。</w:t>
            </w:r>
            <w:r/>
          </w:p>
        </w:tc>
      </w:tr>
      <w:tr>
        <w:trPr/>
        <w:tc>
          <w:tcPr>
            <w:tcW w:w="704" w:type="dxa"/>
            <w:vAlign w:val="center"/>
            <w:vMerge w:val="restart"/>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w:t>
            </w:r>
            <w:r/>
          </w:p>
        </w:tc>
        <w:tc>
          <w:tcPr>
            <w:tcW w:w="765" w:type="dxa"/>
            <w:vAlign w:val="center"/>
            <w:vMerge w:val="restart"/>
            <w:textDirection w:val="lrTb"/>
            <w:noWrap w:val="false"/>
          </w:tcPr>
          <w:p>
            <w:pPr>
              <w:ind w:left="119"/>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10分</w:t>
            </w:r>
            <w:r/>
          </w:p>
        </w:tc>
        <w:tc>
          <w:tcPr>
            <w:tcW w:w="1531" w:type="dxa"/>
            <w:vAlign w:val="center"/>
            <w:vMerge w:val="restart"/>
            <w:textDirection w:val="lrTb"/>
            <w:noWrap w:val="false"/>
          </w:tcPr>
          <w:p>
            <w:pPr>
              <w:jc w:val="center"/>
              <w:spacing w:line="480" w:lineRule="exact"/>
              <w:widowControl w:val="off"/>
              <w:rPr>
                <w:rFonts w:ascii="Times New Roman" w:hAnsi="Times New Roman" w:eastAsia="宋体" w:cs="Times New Roman"/>
                <w:color w:val="auto"/>
                <w:sz w:val="21"/>
                <w:szCs w:val="22"/>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样品评审</w:t>
            </w:r>
            <w:r>
              <w:rPr>
                <w:rFonts w:hint="eastAsia" w:ascii="宋体" w:hAnsi="宋体" w:cs="Times New Roman"/>
                <w:b w:val="0"/>
                <w:bCs w:val="0"/>
                <w:color w:val="auto"/>
                <w:sz w:val="24"/>
                <w:szCs w:val="24"/>
                <w:highlight w:val="none"/>
                <w:lang w:val="en-US" w:eastAsia="zh-CN" w:bidi="ar-SA"/>
              </w:rPr>
              <w:t xml:space="preserve">（10分）</w:t>
            </w:r>
            <w:r/>
          </w:p>
        </w:tc>
        <w:tc>
          <w:tcPr>
            <w:tcW w:w="5518" w:type="dxa"/>
            <w:vAlign w:val="center"/>
            <w:textDirection w:val="lrTb"/>
            <w:noWrap w:val="false"/>
          </w:tcPr>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边立柱小样：外观、材质、工艺等方面优于招标文件要求得1分，符合招标文件要求得0.5分，未按要求提供样品或提供样品不全的不得分。</w:t>
            </w:r>
            <w:r/>
          </w:p>
        </w:tc>
      </w:tr>
      <w:tr>
        <w:trPr/>
        <w:tc>
          <w:tcPr>
            <w:tcW w:w="704" w:type="dxa"/>
            <w:vAlign w:val="center"/>
            <w:vMerge w:val="continue"/>
            <w:textDirection w:val="lrTb"/>
            <w:noWrap w:val="false"/>
          </w:tcPr>
          <w:p>
            <w:pPr>
              <w:ind w:left="119" w:firstLine="360"/>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jc w:val="left"/>
              <w:spacing w:before="120" w:after="120" w:line="0" w:lineRule="atLeas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jc w:val="center"/>
              <w:spacing w:line="480" w:lineRule="exact"/>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r>
            <w:r/>
          </w:p>
        </w:tc>
        <w:tc>
          <w:tcPr>
            <w:tcW w:w="5518" w:type="dxa"/>
            <w:vAlign w:val="center"/>
            <w:textDirection w:val="lrTb"/>
            <w:noWrap w:val="false"/>
          </w:tcPr>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 前横梁小样：外观、材质、工艺等方面优于招标文件要求得1分，符合招标文件要求得0.5分，未按要求提供样品或提供样品不全的不得分</w:t>
            </w:r>
            <w:r/>
          </w:p>
        </w:tc>
      </w:tr>
      <w:tr>
        <w:trPr/>
        <w:tc>
          <w:tcPr>
            <w:tcW w:w="704"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center"/>
            <w:textDirection w:val="lrTb"/>
            <w:noWrap w:val="false"/>
          </w:tcPr>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 </w:t>
            </w:r>
            <w:r>
              <w:rPr>
                <w:rFonts w:hint="eastAsia" w:ascii="Times New Roman" w:hAnsi="Times New Roman" w:eastAsia="宋体" w:cs="Times New Roman"/>
                <w:color w:val="auto"/>
                <w:sz w:val="21"/>
                <w:szCs w:val="22"/>
                <w:lang w:val="en-US" w:eastAsia="zh-CN" w:bidi="ar-SA"/>
              </w:rPr>
              <w:t xml:space="preserve">衣柜门板</w:t>
            </w:r>
            <w:r>
              <w:rPr>
                <w:rFonts w:hint="eastAsia" w:ascii="宋体" w:hAnsi="宋体" w:eastAsia="宋体" w:cs="宋体"/>
                <w:color w:val="auto"/>
                <w:sz w:val="24"/>
                <w:szCs w:val="24"/>
                <w:highlight w:val="none"/>
                <w:lang w:val="en-US" w:eastAsia="zh-CN" w:bidi="ar-SA"/>
              </w:rPr>
              <w:t xml:space="preserve">：外观、材质、工艺等方面优于招标文件要求得1分，符合招标文件要求得0.5分，未按要求提供样品或提供样品不全的不得分。</w:t>
            </w:r>
            <w:r/>
          </w:p>
        </w:tc>
      </w:tr>
      <w:tr>
        <w:trPr/>
        <w:tc>
          <w:tcPr>
            <w:tcW w:w="704"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center"/>
            <w:textDirection w:val="lrTb"/>
            <w:noWrap w:val="false"/>
          </w:tcPr>
          <w:p>
            <w:pPr>
              <w:pStyle w:val="1117"/>
              <w:ind w:firstLine="480"/>
              <w:jc w:val="left"/>
              <w:spacing w:before="0"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 </w:t>
            </w:r>
            <w:r>
              <w:rPr>
                <w:rFonts w:hint="eastAsia" w:ascii="Times New Roman" w:hAnsi="Times New Roman" w:eastAsia="宋体" w:cs="Times New Roman"/>
                <w:color w:val="auto"/>
                <w:sz w:val="21"/>
                <w:szCs w:val="22"/>
                <w:lang w:val="en-US" w:eastAsia="zh-CN" w:bidi="ar-SA"/>
              </w:rPr>
              <w:t xml:space="preserve">桌面板</w:t>
            </w:r>
            <w:r>
              <w:rPr>
                <w:rFonts w:hint="eastAsia" w:ascii="宋体" w:hAnsi="宋体" w:eastAsia="宋体" w:cs="宋体"/>
                <w:color w:val="auto"/>
                <w:sz w:val="24"/>
                <w:szCs w:val="24"/>
                <w:highlight w:val="none"/>
                <w:lang w:val="en-US" w:eastAsia="zh-CN" w:bidi="ar-SA"/>
              </w:rPr>
              <w:t xml:space="preserve">：外观、材质、工艺等方面优于招标文件要求得1分，符合招标文件要求得0.5分，未按要求提供样品或提供样品不全的不得分。</w:t>
            </w:r>
            <w:r/>
          </w:p>
        </w:tc>
      </w:tr>
      <w:tr>
        <w:trPr/>
        <w:tc>
          <w:tcPr>
            <w:tcW w:w="704"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center"/>
            <w:textDirection w:val="lrTb"/>
            <w:noWrap w:val="false"/>
          </w:tcPr>
          <w:p>
            <w:pPr>
              <w:pStyle w:val="1117"/>
              <w:ind w:firstLine="480"/>
              <w:jc w:val="left"/>
              <w:spacing w:before="0" w:after="0" w:line="480" w:lineRule="exac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6.5 </w:t>
            </w:r>
            <w:r>
              <w:rPr>
                <w:rFonts w:hint="eastAsia" w:ascii="Times New Roman" w:hAnsi="Times New Roman" w:eastAsia="宋体" w:cs="Times New Roman"/>
                <w:b w:val="0"/>
                <w:bCs w:val="0"/>
                <w:color w:val="auto"/>
                <w:sz w:val="21"/>
                <w:szCs w:val="22"/>
                <w:lang w:val="en-US" w:eastAsia="zh-CN" w:bidi="ar-SA"/>
              </w:rPr>
              <w:t xml:space="preserve">床板</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外观、材质、工艺等方面优于招标文件要求得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分，符合招标文件要求得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分，未按要求提供样品或提供样品不全的不得分</w:t>
            </w:r>
            <w:r>
              <w:rPr>
                <w:rFonts w:hint="eastAsia" w:ascii="宋体" w:hAnsi="宋体" w:eastAsia="宋体" w:cs="宋体"/>
                <w:color w:val="auto"/>
                <w:sz w:val="24"/>
                <w:szCs w:val="24"/>
                <w:highlight w:val="none"/>
                <w:lang w:val="en-US" w:eastAsia="zh-CN" w:bidi="ar-SA"/>
              </w:rPr>
              <w:t xml:space="preserve">。</w:t>
            </w:r>
            <w:r/>
          </w:p>
        </w:tc>
      </w:tr>
      <w:tr>
        <w:trPr/>
        <w:tc>
          <w:tcPr>
            <w:tcW w:w="704"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center"/>
            <w:textDirection w:val="lrTb"/>
            <w:noWrap w:val="false"/>
          </w:tcPr>
          <w:p>
            <w:pPr>
              <w:pStyle w:val="1117"/>
              <w:ind w:firstLine="480"/>
              <w:jc w:val="left"/>
              <w:spacing w:before="0" w:after="0" w:line="480" w:lineRule="exac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铰链</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外观、材质、工艺等方面优于招标文件要求得1分，符合招标文件要求得0.5分，未按要求提供样品或提供样品不全的不得分</w:t>
            </w:r>
            <w:r>
              <w:rPr>
                <w:rFonts w:hint="eastAsia" w:ascii="宋体" w:hAnsi="宋体" w:eastAsia="宋体" w:cs="宋体"/>
                <w:color w:val="auto"/>
                <w:sz w:val="24"/>
                <w:szCs w:val="24"/>
                <w:highlight w:val="none"/>
                <w:lang w:val="en-US" w:eastAsia="zh-CN" w:bidi="ar-SA"/>
              </w:rPr>
              <w:t xml:space="preserve">。</w:t>
            </w:r>
            <w:r/>
          </w:p>
        </w:tc>
      </w:tr>
      <w:tr>
        <w:trPr/>
        <w:tc>
          <w:tcPr>
            <w:tcW w:w="704"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center"/>
            <w:textDirection w:val="lrTb"/>
            <w:noWrap w:val="false"/>
          </w:tcPr>
          <w:p>
            <w:pPr>
              <w:pStyle w:val="1117"/>
              <w:ind w:firstLine="480"/>
              <w:jc w:val="left"/>
              <w:spacing w:before="0" w:after="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6.7</w:t>
            </w:r>
            <w:r>
              <w:rPr>
                <w:rFonts w:hint="eastAsia" w:ascii="宋体" w:hAnsi="宋体" w:eastAsia="宋体" w:cs="宋体"/>
                <w:b w:val="0"/>
                <w:bCs w:val="0"/>
                <w:color w:val="auto"/>
                <w:sz w:val="24"/>
                <w:szCs w:val="24"/>
                <w:highlight w:val="none"/>
                <w:lang w:val="en-US" w:eastAsia="zh-CN" w:bidi="ar-SA"/>
              </w:rPr>
              <w:t xml:space="preserve">导轨</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外观、材质、工艺等方面优于招标文件要求得1分，符合招标文件要求得0.5分，未按要求提供样品或提供样品不全的不得分</w:t>
            </w:r>
            <w:r>
              <w:rPr>
                <w:rFonts w:hint="eastAsia" w:ascii="宋体" w:hAnsi="宋体" w:eastAsia="宋体" w:cs="宋体"/>
                <w:color w:val="auto"/>
                <w:sz w:val="24"/>
                <w:szCs w:val="24"/>
                <w:highlight w:val="none"/>
                <w:lang w:val="en-US" w:eastAsia="zh-CN" w:bidi="ar-SA"/>
              </w:rPr>
              <w:t xml:space="preserve">。</w:t>
            </w:r>
            <w:r/>
          </w:p>
        </w:tc>
      </w:tr>
      <w:tr>
        <w:trPr>
          <w:trHeight w:val="1908"/>
        </w:trPr>
        <w:tc>
          <w:tcPr>
            <w:tcW w:w="704"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65"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531" w:type="dxa"/>
            <w:vAlign w:val="center"/>
            <w:vMerge w:val="continue"/>
            <w:textDirection w:val="lrTb"/>
            <w:noWrap w:val="false"/>
          </w:tcPr>
          <w:p>
            <w:pPr>
              <w:ind w:left="119" w:firstLine="360"/>
              <w:jc w:val="left"/>
              <w:spacing w:before="120" w:after="12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518" w:type="dxa"/>
            <w:vAlign w:val="center"/>
            <w:textDirection w:val="lrTb"/>
            <w:noWrap w:val="false"/>
          </w:tcPr>
          <w:p>
            <w:pPr>
              <w:pStyle w:val="1117"/>
              <w:ind w:firstLine="480"/>
              <w:jc w:val="left"/>
              <w:spacing w:before="0" w:after="0" w:line="480" w:lineRule="exac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公寓椅</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外观、材质、工艺等方面优于招标文件要求得2分，符合招标文件要求得1分，未按要求提供样品或提供样品不全的不得分</w:t>
            </w:r>
            <w:r>
              <w:rPr>
                <w:rFonts w:hint="eastAsia" w:ascii="宋体" w:hAnsi="宋体" w:eastAsia="宋体" w:cs="宋体"/>
                <w:color w:val="auto"/>
                <w:sz w:val="24"/>
                <w:szCs w:val="24"/>
                <w:highlight w:val="none"/>
                <w:lang w:val="en-US" w:eastAsia="zh-CN" w:bidi="ar-SA"/>
              </w:rPr>
              <w:t xml:space="preserve">。</w:t>
            </w:r>
            <w:bookmarkEnd w:id="313"/>
            <w:r/>
          </w:p>
        </w:tc>
      </w:tr>
    </w:tbl>
    <w:p>
      <w:pPr>
        <w:ind w:left="8"/>
        <w:spacing w:before="29" w:line="221" w:lineRule="auto"/>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 xml:space="preserve">说明：</w:t>
      </w:r>
      <w:r/>
    </w:p>
    <w:p>
      <w:pPr>
        <w:ind w:left="442"/>
        <w:spacing w:before="159" w:line="234" w:lineRule="auto"/>
        <w:rPr>
          <w:rFonts w:ascii="宋体" w:hAnsi="宋体" w:eastAsia="宋体" w:cs="宋体"/>
          <w:color w:val="auto"/>
          <w:sz w:val="21"/>
          <w:szCs w:val="21"/>
          <w:highlight w:val="none"/>
        </w:rPr>
      </w:pPr>
      <w:r>
        <w:rPr>
          <w:rFonts w:ascii="Times New Roman" w:hAnsi="Times New Roman" w:eastAsia="Times New Roman" w:cs="Times New Roman"/>
          <w:color w:val="auto"/>
          <w:spacing w:val="-1"/>
          <w:sz w:val="21"/>
          <w:szCs w:val="21"/>
          <w:highlight w:val="none"/>
        </w:rPr>
        <w:t xml:space="preserve">1.</w:t>
      </w:r>
      <w:r>
        <w:rPr>
          <w:rFonts w:ascii="宋体" w:hAnsi="宋体" w:eastAsia="宋体" w:cs="宋体"/>
          <w:color w:val="auto"/>
          <w:spacing w:val="-1"/>
          <w:sz w:val="21"/>
          <w:szCs w:val="21"/>
          <w:highlight w:val="none"/>
        </w:rPr>
        <w:t xml:space="preserve">所有认证、证明和业绩均以有效清晰的证明文件的复印件为依据。</w:t>
      </w:r>
      <w:r/>
    </w:p>
    <w:p>
      <w:pPr>
        <w:ind w:left="421"/>
        <w:spacing w:before="142" w:line="233" w:lineRule="auto"/>
        <w:rPr>
          <w:rFonts w:ascii="宋体" w:hAnsi="宋体" w:eastAsia="宋体" w:cs="宋体"/>
          <w:color w:val="auto"/>
          <w:sz w:val="21"/>
          <w:szCs w:val="21"/>
          <w:highlight w:val="none"/>
        </w:rPr>
      </w:pPr>
      <w:r>
        <w:rPr>
          <w:rFonts w:ascii="Times New Roman" w:hAnsi="Times New Roman" w:eastAsia="Times New Roman" w:cs="Times New Roman"/>
          <w:color w:val="auto"/>
          <w:spacing w:val="-1"/>
          <w:sz w:val="21"/>
          <w:szCs w:val="21"/>
          <w:highlight w:val="none"/>
        </w:rPr>
        <w:t xml:space="preserve">2.</w:t>
      </w:r>
      <w:r>
        <w:rPr>
          <w:rFonts w:ascii="宋体" w:hAnsi="宋体" w:eastAsia="宋体" w:cs="宋体"/>
          <w:color w:val="auto"/>
          <w:spacing w:val="-1"/>
          <w:sz w:val="21"/>
          <w:szCs w:val="21"/>
          <w:highlight w:val="none"/>
        </w:rPr>
        <w:t xml:space="preserve">小微企业价格扣除</w:t>
      </w:r>
      <w:r/>
    </w:p>
    <w:p>
      <w:pPr>
        <w:ind w:left="4" w:firstLine="417"/>
        <w:spacing w:before="144" w:line="313" w:lineRule="auto"/>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2.1 </w:t>
      </w:r>
      <w:r>
        <w:rPr>
          <w:rFonts w:ascii="宋体" w:hAnsi="宋体" w:eastAsia="宋体" w:cs="宋体"/>
          <w:color w:val="auto"/>
          <w:sz w:val="21"/>
          <w:szCs w:val="21"/>
          <w:highlight w:val="none"/>
        </w:rPr>
        <w:t xml:space="preserve">对于专门面向中小企业或小型、微型企业的项目，只面向中小企业或小型、微型企业采</w:t>
      </w:r>
      <w:r>
        <w:rPr>
          <w:rFonts w:ascii="宋体" w:hAnsi="宋体" w:eastAsia="宋体" w:cs="宋体"/>
          <w:color w:val="auto"/>
          <w:spacing w:val="-1"/>
          <w:sz w:val="21"/>
          <w:szCs w:val="21"/>
          <w:highlight w:val="none"/>
        </w:rPr>
        <w:t xml:space="preserve">购。对于非专门面向中小企业的项目，对小型和微型企业的价格给予</w:t>
      </w:r>
      <w:r>
        <w:rPr>
          <w:rFonts w:ascii="宋体" w:hAnsi="宋体" w:eastAsia="宋体" w:cs="宋体"/>
          <w:color w:val="auto"/>
          <w:spacing w:val="-9"/>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10%</w:t>
      </w:r>
      <w:r>
        <w:rPr>
          <w:rFonts w:ascii="宋体" w:hAnsi="宋体" w:eastAsia="宋体" w:cs="宋体"/>
          <w:color w:val="auto"/>
          <w:spacing w:val="-1"/>
          <w:sz w:val="21"/>
          <w:szCs w:val="21"/>
          <w:highlight w:val="none"/>
        </w:rPr>
        <w:t xml:space="preserve">的扣除，用扣除后的价格参与评审。</w:t>
      </w:r>
      <w:r/>
    </w:p>
    <w:p>
      <w:pPr>
        <w:ind w:left="6" w:firstLine="415"/>
        <w:spacing w:before="159" w:line="331" w:lineRule="auto"/>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2.2 </w:t>
      </w:r>
      <w:r>
        <w:rPr>
          <w:rFonts w:ascii="宋体" w:hAnsi="宋体" w:eastAsia="宋体" w:cs="宋体"/>
          <w:color w:val="auto"/>
          <w:sz w:val="21"/>
          <w:szCs w:val="21"/>
          <w:highlight w:val="none"/>
        </w:rPr>
        <w:t xml:space="preserve">大中型企业和其他自然人、法人或者其他组织与小型、微型企业组成联合体共同参加投标，如果联合协议中约定，小型、微型企业的协议合同金额占到联合体协</w:t>
      </w:r>
      <w:r>
        <w:rPr>
          <w:rFonts w:ascii="宋体" w:hAnsi="宋体" w:eastAsia="宋体" w:cs="宋体"/>
          <w:color w:val="auto"/>
          <w:spacing w:val="-1"/>
          <w:sz w:val="21"/>
          <w:szCs w:val="21"/>
          <w:highlight w:val="none"/>
        </w:rPr>
        <w:t xml:space="preserve">议合同总金额</w:t>
      </w:r>
      <w:r>
        <w:rPr>
          <w:rFonts w:ascii="宋体" w:hAnsi="宋体" w:eastAsia="宋体" w:cs="宋体"/>
          <w:color w:val="auto"/>
          <w:spacing w:val="-44"/>
          <w:sz w:val="21"/>
          <w:szCs w:val="21"/>
          <w:highlight w:val="none"/>
        </w:rPr>
        <w:t xml:space="preserve"> </w:t>
      </w:r>
      <w:r>
        <w:rPr>
          <w:rFonts w:ascii="Times New Roman" w:hAnsi="Times New Roman" w:eastAsia="Times New Roman" w:cs="Times New Roman"/>
          <w:color w:val="auto"/>
          <w:spacing w:val="-1"/>
          <w:sz w:val="21"/>
          <w:szCs w:val="21"/>
          <w:highlight w:val="none"/>
        </w:rPr>
        <w:t xml:space="preserve">30%</w:t>
      </w:r>
      <w:r>
        <w:rPr>
          <w:rFonts w:ascii="宋体" w:hAnsi="宋体" w:eastAsia="宋体" w:cs="宋体"/>
          <w:color w:val="auto"/>
          <w:spacing w:val="-1"/>
          <w:sz w:val="21"/>
          <w:szCs w:val="21"/>
          <w:highlight w:val="none"/>
        </w:rPr>
        <w:t xml:space="preserve">以上</w:t>
      </w:r>
      <w:r>
        <w:rPr>
          <w:rFonts w:ascii="宋体" w:hAnsi="宋体" w:eastAsia="宋体" w:cs="宋体"/>
          <w:color w:val="auto"/>
          <w:sz w:val="21"/>
          <w:szCs w:val="21"/>
          <w:highlight w:val="none"/>
        </w:rPr>
        <w:t xml:space="preserve">的，给予联合体</w:t>
      </w:r>
      <w:r>
        <w:rPr>
          <w:rFonts w:ascii="宋体" w:hAnsi="宋体" w:eastAsia="宋体" w:cs="宋体"/>
          <w:color w:val="auto"/>
          <w:spacing w:val="-49"/>
          <w:sz w:val="21"/>
          <w:szCs w:val="21"/>
          <w:highlight w:val="none"/>
        </w:rPr>
        <w:t xml:space="preserve"> </w:t>
      </w:r>
      <w:r>
        <w:rPr>
          <w:rFonts w:ascii="Times New Roman" w:hAnsi="Times New Roman" w:eastAsia="Times New Roman" w:cs="Times New Roman"/>
          <w:color w:val="auto"/>
          <w:sz w:val="21"/>
          <w:szCs w:val="21"/>
          <w:highlight w:val="none"/>
        </w:rPr>
        <w:t xml:space="preserve">4%</w:t>
      </w:r>
      <w:r>
        <w:rPr>
          <w:rFonts w:ascii="宋体" w:hAnsi="宋体" w:eastAsia="宋体" w:cs="宋体"/>
          <w:color w:val="auto"/>
          <w:sz w:val="21"/>
          <w:szCs w:val="21"/>
          <w:highlight w:val="none"/>
        </w:rPr>
        <w:t xml:space="preserve">的价格扣除。联合体各方均为小型、微型企业的，联合体视同</w:t>
      </w:r>
      <w:r>
        <w:rPr>
          <w:rFonts w:ascii="宋体" w:hAnsi="宋体" w:eastAsia="宋体" w:cs="宋体"/>
          <w:color w:val="auto"/>
          <w:spacing w:val="-1"/>
          <w:sz w:val="21"/>
          <w:szCs w:val="21"/>
          <w:highlight w:val="none"/>
        </w:rPr>
        <w:t xml:space="preserve">为小型、微型企业给予</w:t>
      </w:r>
      <w:r>
        <w:rPr>
          <w:rFonts w:ascii="宋体" w:hAnsi="宋体" w:eastAsia="宋体" w:cs="宋体"/>
          <w:color w:val="auto"/>
          <w:spacing w:val="-12"/>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10%</w:t>
      </w:r>
      <w:r>
        <w:rPr>
          <w:rFonts w:ascii="宋体" w:hAnsi="宋体" w:eastAsia="宋体" w:cs="宋体"/>
          <w:color w:val="auto"/>
          <w:spacing w:val="-1"/>
          <w:sz w:val="21"/>
          <w:szCs w:val="21"/>
          <w:highlight w:val="none"/>
        </w:rPr>
        <w:t xml:space="preserve">价格扣除，用扣除后的价格参与评审。组成联合体的大中型企业和其他自然人、法人或者其他组织，与小型、微型企业之间不得存在投资关系。</w:t>
      </w:r>
      <w:r/>
    </w:p>
    <w:p>
      <w:pPr>
        <w:ind w:left="426"/>
        <w:spacing w:before="157" w:line="233" w:lineRule="auto"/>
        <w:rPr>
          <w:rFonts w:ascii="宋体" w:hAnsi="宋体" w:eastAsia="宋体" w:cs="宋体"/>
          <w:color w:val="auto"/>
          <w:sz w:val="21"/>
          <w:szCs w:val="21"/>
          <w:highlight w:val="none"/>
        </w:rPr>
      </w:pPr>
      <w:r>
        <w:rPr>
          <w:rFonts w:ascii="Times New Roman" w:hAnsi="Times New Roman" w:eastAsia="Times New Roman" w:cs="Times New Roman"/>
          <w:color w:val="auto"/>
          <w:spacing w:val="-1"/>
          <w:sz w:val="21"/>
          <w:szCs w:val="21"/>
          <w:highlight w:val="none"/>
        </w:rPr>
        <w:t xml:space="preserve">3.</w:t>
      </w:r>
      <w:r>
        <w:rPr>
          <w:rFonts w:ascii="宋体" w:hAnsi="宋体" w:eastAsia="宋体" w:cs="宋体"/>
          <w:color w:val="auto"/>
          <w:spacing w:val="-1"/>
          <w:sz w:val="21"/>
          <w:szCs w:val="21"/>
          <w:highlight w:val="none"/>
        </w:rPr>
        <w:t xml:space="preserve">监狱和戒毒企业的价格扣除</w:t>
      </w:r>
      <w:r/>
    </w:p>
    <w:p>
      <w:pPr>
        <w:ind w:left="426"/>
        <w:spacing w:before="143" w:line="233" w:lineRule="auto"/>
        <w:rPr>
          <w:rFonts w:ascii="宋体" w:hAnsi="宋体" w:eastAsia="宋体" w:cs="宋体"/>
          <w:color w:val="auto"/>
          <w:sz w:val="21"/>
          <w:szCs w:val="21"/>
          <w:highlight w:val="none"/>
        </w:rPr>
      </w:pPr>
      <w:r>
        <w:rPr>
          <w:rFonts w:ascii="Times New Roman" w:hAnsi="Times New Roman" w:eastAsia="Times New Roman" w:cs="Times New Roman"/>
          <w:color w:val="auto"/>
          <w:spacing w:val="-1"/>
          <w:sz w:val="21"/>
          <w:szCs w:val="21"/>
          <w:highlight w:val="none"/>
        </w:rPr>
        <w:t xml:space="preserve">3.1  </w:t>
      </w:r>
      <w:r>
        <w:rPr>
          <w:rFonts w:ascii="宋体" w:hAnsi="宋体" w:eastAsia="宋体" w:cs="宋体"/>
          <w:color w:val="auto"/>
          <w:spacing w:val="-1"/>
          <w:sz w:val="21"/>
          <w:szCs w:val="21"/>
          <w:highlight w:val="none"/>
        </w:rPr>
        <w:t xml:space="preserve">本项目对监狱和戒毒企业，给予</w:t>
      </w:r>
      <w:r>
        <w:rPr>
          <w:rFonts w:ascii="宋体" w:hAnsi="宋体" w:eastAsia="宋体" w:cs="宋体"/>
          <w:color w:val="auto"/>
          <w:spacing w:val="-27"/>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10%</w:t>
      </w:r>
      <w:r>
        <w:rPr>
          <w:rFonts w:ascii="宋体" w:hAnsi="宋体" w:eastAsia="宋体" w:cs="宋体"/>
          <w:color w:val="auto"/>
          <w:spacing w:val="-1"/>
          <w:sz w:val="21"/>
          <w:szCs w:val="21"/>
          <w:highlight w:val="none"/>
        </w:rPr>
        <w:t xml:space="preserve">的价格扣除，用扣除</w:t>
      </w:r>
      <w:r>
        <w:rPr>
          <w:rFonts w:ascii="宋体" w:hAnsi="宋体" w:eastAsia="宋体" w:cs="宋体"/>
          <w:color w:val="auto"/>
          <w:spacing w:val="-2"/>
          <w:sz w:val="21"/>
          <w:szCs w:val="21"/>
          <w:highlight w:val="none"/>
        </w:rPr>
        <w:t xml:space="preserve">后的价格参与评审。</w:t>
      </w:r>
      <w:r/>
    </w:p>
    <w:p>
      <w:pPr>
        <w:ind w:left="9" w:right="70" w:firstLine="416"/>
        <w:spacing w:before="142" w:line="290" w:lineRule="auto"/>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3.2  </w:t>
      </w:r>
      <w:r>
        <w:rPr>
          <w:rFonts w:ascii="宋体" w:hAnsi="宋体" w:eastAsia="宋体" w:cs="宋体"/>
          <w:color w:val="auto"/>
          <w:sz w:val="21"/>
          <w:szCs w:val="21"/>
          <w:highlight w:val="none"/>
        </w:rPr>
        <w:t xml:space="preserve">监狱企业需提供由省级以上监狱管理局、戒毒管理局（含新疆生产建设兵团）出具</w:t>
      </w:r>
      <w:r>
        <w:rPr>
          <w:rFonts w:ascii="宋体" w:hAnsi="宋体" w:eastAsia="宋体" w:cs="宋体"/>
          <w:color w:val="auto"/>
          <w:spacing w:val="-1"/>
          <w:sz w:val="21"/>
          <w:szCs w:val="21"/>
          <w:highlight w:val="none"/>
        </w:rPr>
        <w:t xml:space="preserve">的属</w:t>
      </w:r>
      <w:r>
        <w:rPr>
          <w:rFonts w:ascii="宋体" w:hAnsi="宋体" w:eastAsia="宋体" w:cs="宋体"/>
          <w:color w:val="auto"/>
          <w:spacing w:val="-3"/>
          <w:sz w:val="21"/>
          <w:szCs w:val="21"/>
          <w:highlight w:val="none"/>
        </w:rPr>
        <w:t xml:space="preserve">于监狱企业的证明文件。</w:t>
      </w:r>
      <w:r/>
    </w:p>
    <w:p>
      <w:pPr>
        <w:ind w:left="30" w:right="701" w:firstLine="395"/>
        <w:spacing w:before="160" w:line="297" w:lineRule="auto"/>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3.3  </w:t>
      </w:r>
      <w:r>
        <w:rPr>
          <w:rFonts w:ascii="宋体" w:hAnsi="宋体" w:eastAsia="宋体" w:cs="宋体"/>
          <w:color w:val="auto"/>
          <w:sz w:val="21"/>
          <w:szCs w:val="21"/>
          <w:highlight w:val="none"/>
        </w:rPr>
        <w:t xml:space="preserve">监狱企业标准请参照《关于政府采购支持监狱企业发展有关问题的通知》</w:t>
      </w:r>
      <w:r>
        <w:rPr>
          <w:rFonts w:ascii="宋体" w:hAnsi="宋体" w:eastAsia="宋体" w:cs="宋体"/>
          <w:color w:val="auto"/>
          <w:spacing w:val="-1"/>
          <w:sz w:val="21"/>
          <w:szCs w:val="21"/>
          <w:highlight w:val="none"/>
        </w:rPr>
        <w:t xml:space="preserve">（财库</w:t>
      </w:r>
      <w:r>
        <w:rPr>
          <w:rFonts w:ascii="宋体" w:hAnsi="宋体" w:eastAsia="宋体" w:cs="宋体"/>
          <w:color w:val="auto"/>
          <w:spacing w:val="-6"/>
          <w:sz w:val="21"/>
          <w:szCs w:val="21"/>
          <w:highlight w:val="none"/>
        </w:rPr>
        <w:t xml:space="preserve">〔</w:t>
      </w:r>
      <w:r>
        <w:rPr>
          <w:rFonts w:ascii="Times New Roman" w:hAnsi="Times New Roman" w:eastAsia="Times New Roman" w:cs="Times New Roman"/>
          <w:color w:val="auto"/>
          <w:spacing w:val="-6"/>
          <w:sz w:val="21"/>
          <w:szCs w:val="21"/>
          <w:highlight w:val="none"/>
        </w:rPr>
        <w:t xml:space="preserve">2014</w:t>
      </w:r>
      <w:r>
        <w:rPr>
          <w:rFonts w:ascii="宋体" w:hAnsi="宋体" w:eastAsia="宋体" w:cs="宋体"/>
          <w:color w:val="auto"/>
          <w:spacing w:val="-6"/>
          <w:sz w:val="21"/>
          <w:szCs w:val="21"/>
          <w:highlight w:val="none"/>
        </w:rPr>
        <w:t xml:space="preserve">〕</w:t>
      </w:r>
      <w:r>
        <w:rPr>
          <w:rFonts w:ascii="Times New Roman" w:hAnsi="Times New Roman" w:eastAsia="Times New Roman" w:cs="Times New Roman"/>
          <w:color w:val="auto"/>
          <w:spacing w:val="-6"/>
          <w:sz w:val="21"/>
          <w:szCs w:val="21"/>
          <w:highlight w:val="none"/>
        </w:rPr>
        <w:t xml:space="preserve">68</w:t>
      </w:r>
      <w:r>
        <w:rPr>
          <w:rFonts w:ascii="Times New Roman" w:hAnsi="Times New Roman" w:eastAsia="Times New Roman" w:cs="Times New Roman"/>
          <w:color w:val="auto"/>
          <w:spacing w:val="19"/>
          <w:sz w:val="21"/>
          <w:szCs w:val="21"/>
          <w:highlight w:val="none"/>
        </w:rPr>
        <w:t xml:space="preserve"> </w:t>
      </w:r>
      <w:r>
        <w:rPr>
          <w:rFonts w:ascii="宋体" w:hAnsi="宋体" w:eastAsia="宋体" w:cs="宋体"/>
          <w:color w:val="auto"/>
          <w:spacing w:val="-6"/>
          <w:sz w:val="21"/>
          <w:szCs w:val="21"/>
          <w:highlight w:val="none"/>
        </w:rPr>
        <w:t xml:space="preserve">号）。</w:t>
      </w:r>
      <w:r/>
    </w:p>
    <w:p>
      <w:pPr>
        <w:ind w:left="420"/>
        <w:spacing w:before="140" w:line="233" w:lineRule="auto"/>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4.</w:t>
      </w:r>
      <w:r>
        <w:rPr>
          <w:rFonts w:ascii="宋体" w:hAnsi="宋体" w:eastAsia="宋体" w:cs="宋体"/>
          <w:color w:val="auto"/>
          <w:sz w:val="21"/>
          <w:szCs w:val="21"/>
          <w:highlight w:val="none"/>
        </w:rPr>
        <w:t xml:space="preserve">残疾人福利性单位的价格扣除</w:t>
      </w:r>
      <w:r/>
    </w:p>
    <w:p>
      <w:pPr>
        <w:ind w:left="420"/>
        <w:spacing w:before="143" w:line="233" w:lineRule="auto"/>
        <w:rPr>
          <w:rFonts w:ascii="宋体" w:hAnsi="宋体" w:eastAsia="宋体" w:cs="宋体"/>
          <w:color w:val="auto"/>
          <w:spacing w:val="-1"/>
          <w:sz w:val="21"/>
          <w:szCs w:val="21"/>
          <w:highlight w:val="none"/>
        </w:rPr>
      </w:pPr>
      <w:r>
        <w:rPr>
          <w:rFonts w:ascii="Times New Roman" w:hAnsi="Times New Roman" w:eastAsia="Times New Roman" w:cs="Times New Roman"/>
          <w:color w:val="auto"/>
          <w:spacing w:val="-1"/>
          <w:sz w:val="21"/>
          <w:szCs w:val="21"/>
          <w:highlight w:val="none"/>
        </w:rPr>
        <w:t xml:space="preserve">4.1  </w:t>
      </w:r>
      <w:r>
        <w:rPr>
          <w:rFonts w:ascii="宋体" w:hAnsi="宋体" w:eastAsia="宋体" w:cs="宋体"/>
          <w:color w:val="auto"/>
          <w:spacing w:val="-1"/>
          <w:sz w:val="21"/>
          <w:szCs w:val="21"/>
          <w:highlight w:val="none"/>
        </w:rPr>
        <w:t xml:space="preserve">本项目对残疾人福利性单位，给予</w:t>
      </w:r>
      <w:r>
        <w:rPr>
          <w:rFonts w:ascii="宋体" w:hAnsi="宋体" w:eastAsia="宋体" w:cs="宋体"/>
          <w:color w:val="auto"/>
          <w:spacing w:val="-9"/>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10%</w:t>
      </w:r>
      <w:r>
        <w:rPr>
          <w:rFonts w:ascii="宋体" w:hAnsi="宋体" w:eastAsia="宋体" w:cs="宋体"/>
          <w:color w:val="auto"/>
          <w:spacing w:val="-1"/>
          <w:sz w:val="21"/>
          <w:szCs w:val="21"/>
          <w:highlight w:val="none"/>
        </w:rPr>
        <w:t xml:space="preserve">的价格扣除，用扣除后的价格参与评审。</w:t>
      </w:r>
      <w:r/>
    </w:p>
    <w:p>
      <w:pPr>
        <w:ind w:left="420"/>
        <w:spacing w:before="143" w:line="233" w:lineRule="auto"/>
        <w:rPr>
          <w:rFonts w:ascii="宋体" w:hAnsi="宋体" w:eastAsia="宋体" w:cs="宋体"/>
          <w:color w:val="auto"/>
          <w:sz w:val="21"/>
          <w:szCs w:val="21"/>
          <w:highlight w:val="none"/>
        </w:rPr>
      </w:pPr>
      <w:r>
        <w:rPr>
          <w:rFonts w:ascii="Times New Roman" w:hAnsi="Times New Roman" w:eastAsia="Times New Roman" w:cs="Times New Roman"/>
          <w:color w:val="auto"/>
          <w:spacing w:val="-1"/>
          <w:sz w:val="21"/>
          <w:szCs w:val="21"/>
          <w:highlight w:val="none"/>
        </w:rPr>
        <w:t xml:space="preserve">4.2  </w:t>
      </w:r>
      <w:r>
        <w:rPr>
          <w:rFonts w:ascii="宋体" w:hAnsi="宋体" w:eastAsia="宋体" w:cs="宋体"/>
          <w:color w:val="auto"/>
          <w:spacing w:val="-1"/>
          <w:sz w:val="21"/>
          <w:szCs w:val="21"/>
          <w:highlight w:val="none"/>
        </w:rPr>
        <w:t xml:space="preserve">残疾人福利性单位需提供《残疾人福利性单位声明函》。</w:t>
      </w:r>
      <w:r/>
    </w:p>
    <w:p>
      <w:pPr>
        <w:ind w:left="24" w:right="490" w:firstLine="390"/>
        <w:spacing w:before="143" w:line="297" w:lineRule="auto"/>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4.3  </w:t>
      </w:r>
      <w:r>
        <w:rPr>
          <w:rFonts w:ascii="宋体" w:hAnsi="宋体" w:eastAsia="宋体" w:cs="宋体"/>
          <w:color w:val="auto"/>
          <w:sz w:val="21"/>
          <w:szCs w:val="21"/>
          <w:highlight w:val="none"/>
        </w:rPr>
        <w:t xml:space="preserve">残疾人福利性单位标准请参照《关于促进残疾人就业政府采购政策的通知》（财库</w:t>
      </w:r>
      <w:r>
        <w:rPr>
          <w:rFonts w:ascii="宋体" w:hAnsi="宋体" w:eastAsia="宋体" w:cs="宋体"/>
          <w:color w:val="auto"/>
          <w:spacing w:val="-5"/>
          <w:sz w:val="21"/>
          <w:szCs w:val="21"/>
          <w:highlight w:val="none"/>
        </w:rPr>
        <w:t xml:space="preserve">〔</w:t>
      </w:r>
      <w:r>
        <w:rPr>
          <w:rFonts w:ascii="Times New Roman" w:hAnsi="Times New Roman" w:eastAsia="Times New Roman" w:cs="Times New Roman"/>
          <w:color w:val="auto"/>
          <w:spacing w:val="-5"/>
          <w:sz w:val="21"/>
          <w:szCs w:val="21"/>
          <w:highlight w:val="none"/>
        </w:rPr>
        <w:t xml:space="preserve">2017</w:t>
      </w:r>
      <w:r>
        <w:rPr>
          <w:rFonts w:ascii="宋体" w:hAnsi="宋体" w:eastAsia="宋体" w:cs="宋体"/>
          <w:color w:val="auto"/>
          <w:spacing w:val="-5"/>
          <w:sz w:val="21"/>
          <w:szCs w:val="21"/>
          <w:highlight w:val="none"/>
        </w:rPr>
        <w:t xml:space="preserve">〕</w:t>
      </w:r>
      <w:r>
        <w:rPr>
          <w:rFonts w:ascii="Times New Roman" w:hAnsi="Times New Roman" w:eastAsia="Times New Roman" w:cs="Times New Roman"/>
          <w:color w:val="auto"/>
          <w:spacing w:val="-5"/>
          <w:sz w:val="21"/>
          <w:szCs w:val="21"/>
          <w:highlight w:val="none"/>
        </w:rPr>
        <w:t xml:space="preserve">141</w:t>
      </w:r>
      <w:r>
        <w:rPr>
          <w:rFonts w:ascii="Times New Roman" w:hAnsi="Times New Roman" w:eastAsia="Times New Roman" w:cs="Times New Roman"/>
          <w:color w:val="auto"/>
          <w:spacing w:val="13"/>
          <w:sz w:val="21"/>
          <w:szCs w:val="21"/>
          <w:highlight w:val="none"/>
        </w:rPr>
        <w:t xml:space="preserve"> </w:t>
      </w:r>
      <w:r>
        <w:rPr>
          <w:rFonts w:ascii="宋体" w:hAnsi="宋体" w:eastAsia="宋体" w:cs="宋体"/>
          <w:color w:val="auto"/>
          <w:spacing w:val="-5"/>
          <w:sz w:val="21"/>
          <w:szCs w:val="21"/>
          <w:highlight w:val="none"/>
        </w:rPr>
        <w:t xml:space="preserve">号）。</w:t>
      </w:r>
      <w:r/>
    </w:p>
    <w:p>
      <w:pPr>
        <w:ind w:left="421"/>
        <w:spacing w:before="140" w:line="234" w:lineRule="auto"/>
        <w:rPr>
          <w:rFonts w:ascii="宋体" w:hAnsi="宋体" w:eastAsia="宋体" w:cs="宋体"/>
          <w:color w:val="auto"/>
          <w:sz w:val="21"/>
          <w:szCs w:val="21"/>
          <w:highlight w:val="none"/>
        </w:rPr>
      </w:pPr>
      <w:r>
        <w:rPr>
          <w:rFonts w:ascii="Times New Roman" w:hAnsi="Times New Roman" w:eastAsia="Times New Roman" w:cs="Times New Roman"/>
          <w:color w:val="auto"/>
          <w:spacing w:val="-1"/>
          <w:sz w:val="21"/>
          <w:szCs w:val="21"/>
          <w:highlight w:val="none"/>
        </w:rPr>
        <w:t xml:space="preserve">5.</w:t>
      </w:r>
      <w:r>
        <w:rPr>
          <w:rFonts w:ascii="宋体" w:hAnsi="宋体" w:eastAsia="宋体" w:cs="宋体"/>
          <w:color w:val="auto"/>
          <w:spacing w:val="-1"/>
          <w:sz w:val="21"/>
          <w:szCs w:val="21"/>
          <w:highlight w:val="none"/>
        </w:rPr>
        <w:t xml:space="preserve">监狱企业、残疾人福利性单位属于小型、微型企业的，不重复享受政策。</w:t>
      </w:r>
      <w:r/>
    </w:p>
    <w:p>
      <w:pPr>
        <w:ind w:left="420"/>
        <w:spacing w:before="143" w:line="233" w:lineRule="auto"/>
        <w:rPr>
          <w:rFonts w:ascii="宋体" w:hAnsi="宋体" w:eastAsia="宋体" w:cs="宋体"/>
          <w:color w:val="auto"/>
          <w:sz w:val="21"/>
          <w:szCs w:val="21"/>
          <w:highlight w:val="none"/>
        </w:rPr>
      </w:pPr>
      <w:r>
        <w:rPr>
          <w:rFonts w:ascii="Times New Roman" w:hAnsi="Times New Roman" w:eastAsia="Times New Roman" w:cs="Times New Roman"/>
          <w:color w:val="auto"/>
          <w:spacing w:val="-1"/>
          <w:sz w:val="21"/>
          <w:szCs w:val="21"/>
          <w:highlight w:val="none"/>
        </w:rPr>
        <w:t xml:space="preserve">6.</w:t>
      </w:r>
      <w:r>
        <w:rPr>
          <w:rFonts w:ascii="宋体" w:hAnsi="宋体" w:eastAsia="宋体" w:cs="宋体"/>
          <w:color w:val="auto"/>
          <w:spacing w:val="-1"/>
          <w:sz w:val="21"/>
          <w:szCs w:val="21"/>
          <w:highlight w:val="none"/>
        </w:rPr>
        <w:t xml:space="preserve">本国产品的价格扣除</w:t>
      </w:r>
      <w:r/>
    </w:p>
    <w:p>
      <w:pPr>
        <w:ind w:left="3" w:right="125" w:firstLine="417"/>
        <w:spacing w:before="143" w:line="296" w:lineRule="auto"/>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6.1 </w:t>
      </w:r>
      <w:r>
        <w:rPr>
          <w:rFonts w:ascii="宋体" w:hAnsi="宋体" w:eastAsia="宋体" w:cs="宋体"/>
          <w:color w:val="auto"/>
          <w:sz w:val="21"/>
          <w:szCs w:val="21"/>
          <w:highlight w:val="none"/>
        </w:rPr>
        <w:t xml:space="preserve">本国产品标准、本国产品标准的适用范围、对本国产品的支持政策等详见《</w:t>
      </w:r>
      <w:r>
        <w:rPr>
          <w:rFonts w:ascii="宋体" w:hAnsi="宋体" w:eastAsia="宋体" w:cs="宋体"/>
          <w:color w:val="auto"/>
          <w:spacing w:val="-1"/>
          <w:sz w:val="21"/>
          <w:szCs w:val="21"/>
          <w:highlight w:val="none"/>
        </w:rPr>
        <w:t xml:space="preserve">国务院办公</w:t>
      </w:r>
      <w:r>
        <w:rPr>
          <w:rFonts w:ascii="宋体" w:hAnsi="宋体" w:eastAsia="宋体" w:cs="宋体"/>
          <w:color w:val="auto"/>
          <w:sz w:val="21"/>
          <w:szCs w:val="21"/>
          <w:highlight w:val="none"/>
        </w:rPr>
        <w:t xml:space="preserve">厅关于在政府采购中实施本国产品标准及相关政策的通知》（国办发〔</w:t>
      </w:r>
      <w:r>
        <w:rPr>
          <w:rFonts w:ascii="Times New Roman" w:hAnsi="Times New Roman" w:eastAsia="Times New Roman" w:cs="Times New Roman"/>
          <w:color w:val="auto"/>
          <w:sz w:val="21"/>
          <w:szCs w:val="21"/>
          <w:highlight w:val="none"/>
        </w:rPr>
        <w:t xml:space="preserve">2025</w:t>
      </w:r>
      <w:r>
        <w:rPr>
          <w:rFonts w:ascii="宋体" w:hAnsi="宋体" w:eastAsia="宋体" w:cs="宋体"/>
          <w:color w:val="auto"/>
          <w:sz w:val="21"/>
          <w:szCs w:val="21"/>
          <w:highlight w:val="none"/>
        </w:rPr>
        <w:t xml:space="preserve">〕</w:t>
      </w:r>
      <w:r>
        <w:rPr>
          <w:rFonts w:ascii="Times New Roman" w:hAnsi="Times New Roman" w:eastAsia="Times New Roman" w:cs="Times New Roman"/>
          <w:color w:val="auto"/>
          <w:spacing w:val="-1"/>
          <w:sz w:val="21"/>
          <w:szCs w:val="21"/>
          <w:highlight w:val="none"/>
        </w:rPr>
        <w:t xml:space="preserve">34 </w:t>
      </w:r>
      <w:r>
        <w:rPr>
          <w:rFonts w:ascii="宋体" w:hAnsi="宋体" w:eastAsia="宋体" w:cs="宋体"/>
          <w:color w:val="auto"/>
          <w:spacing w:val="-1"/>
          <w:sz w:val="21"/>
          <w:szCs w:val="21"/>
          <w:highlight w:val="none"/>
        </w:rPr>
        <w:t xml:space="preserve">号）。</w:t>
      </w:r>
      <w:r/>
    </w:p>
    <w:p>
      <w:pPr>
        <w:ind w:left="10" w:right="125" w:firstLine="409"/>
        <w:spacing w:before="141" w:line="297" w:lineRule="auto"/>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6.2 </w:t>
      </w:r>
      <w:r>
        <w:rPr>
          <w:rFonts w:ascii="宋体" w:hAnsi="宋体" w:eastAsia="宋体" w:cs="宋体"/>
          <w:color w:val="auto"/>
          <w:sz w:val="21"/>
          <w:szCs w:val="21"/>
          <w:highlight w:val="none"/>
        </w:rPr>
        <w:t xml:space="preserve">政府采购活动中既有本国产品又有非本国产品参与竞争的，依法对本国产品</w:t>
      </w:r>
      <w:r>
        <w:rPr>
          <w:rFonts w:ascii="宋体" w:hAnsi="宋体" w:eastAsia="宋体" w:cs="宋体"/>
          <w:color w:val="auto"/>
          <w:spacing w:val="-1"/>
          <w:sz w:val="21"/>
          <w:szCs w:val="21"/>
          <w:highlight w:val="none"/>
        </w:rPr>
        <w:t xml:space="preserve">给予价格评审优惠，对本国产品的报价给予</w:t>
      </w:r>
      <w:r>
        <w:rPr>
          <w:rFonts w:ascii="宋体" w:hAnsi="宋体" w:eastAsia="宋体" w:cs="宋体"/>
          <w:color w:val="auto"/>
          <w:spacing w:val="-32"/>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20%</w:t>
      </w:r>
      <w:r>
        <w:rPr>
          <w:rFonts w:ascii="宋体" w:hAnsi="宋体" w:eastAsia="宋体" w:cs="宋体"/>
          <w:color w:val="auto"/>
          <w:spacing w:val="-1"/>
          <w:sz w:val="21"/>
          <w:szCs w:val="21"/>
          <w:highlight w:val="none"/>
        </w:rPr>
        <w:t xml:space="preserve">的价格扣除，用扣除后的价格参与评审。</w:t>
      </w:r>
      <w:r/>
    </w:p>
    <w:p>
      <w:pPr>
        <w:ind w:firstLine="433"/>
        <w:jc w:val="both"/>
        <w:spacing w:before="144" w:line="355" w:lineRule="auto"/>
        <w:rPr>
          <w:rFonts w:hint="eastAsia" w:ascii="宋体" w:hAnsi="宋体" w:cs="宋体"/>
          <w:color w:val="auto"/>
          <w:szCs w:val="21"/>
          <w:highlight w:val="none"/>
        </w:rPr>
      </w:pPr>
      <w:r>
        <w:rPr>
          <w:rFonts w:ascii="宋体" w:hAnsi="宋体" w:eastAsia="宋体" w:cs="宋体"/>
          <w:color w:val="auto"/>
          <w:sz w:val="21"/>
          <w:szCs w:val="21"/>
          <w:highlight w:val="none"/>
        </w:rPr>
        <w:t xml:space="preserve">当采购项目或者采购包中含有多种产品，供应商为该采购</w:t>
      </w:r>
      <w:r>
        <w:rPr>
          <w:rFonts w:ascii="宋体" w:hAnsi="宋体" w:eastAsia="宋体" w:cs="宋体"/>
          <w:color w:val="auto"/>
          <w:spacing w:val="-1"/>
          <w:sz w:val="21"/>
          <w:szCs w:val="21"/>
          <w:highlight w:val="none"/>
        </w:rPr>
        <w:t xml:space="preserve">项目或者采购包提供的符合本国产</w:t>
      </w:r>
      <w:r>
        <w:rPr>
          <w:rFonts w:ascii="宋体" w:hAnsi="宋体" w:eastAsia="宋体" w:cs="宋体"/>
          <w:color w:val="auto"/>
          <w:sz w:val="21"/>
          <w:szCs w:val="21"/>
          <w:highlight w:val="none"/>
        </w:rPr>
        <w:t xml:space="preserve">品标准的产品成本之和占该供应商提供的全部产品成本之和的比</w:t>
      </w:r>
      <w:r>
        <w:rPr>
          <w:rFonts w:ascii="宋体" w:hAnsi="宋体" w:eastAsia="宋体" w:cs="宋体"/>
          <w:color w:val="auto"/>
          <w:spacing w:val="-1"/>
          <w:sz w:val="21"/>
          <w:szCs w:val="21"/>
          <w:highlight w:val="none"/>
        </w:rPr>
        <w:t xml:space="preserve">例达到</w:t>
      </w:r>
      <w:r>
        <w:rPr>
          <w:rFonts w:ascii="宋体" w:hAnsi="宋体" w:eastAsia="宋体" w:cs="宋体"/>
          <w:color w:val="auto"/>
          <w:spacing w:val="-39"/>
          <w:sz w:val="21"/>
          <w:szCs w:val="21"/>
          <w:highlight w:val="none"/>
        </w:rPr>
        <w:t xml:space="preserve"> </w:t>
      </w:r>
      <w:r>
        <w:rPr>
          <w:rFonts w:ascii="Times New Roman" w:hAnsi="Times New Roman" w:eastAsia="Times New Roman" w:cs="Times New Roman"/>
          <w:color w:val="auto"/>
          <w:spacing w:val="-1"/>
          <w:sz w:val="21"/>
          <w:szCs w:val="21"/>
          <w:highlight w:val="none"/>
        </w:rPr>
        <w:t xml:space="preserve">80%</w:t>
      </w:r>
      <w:r>
        <w:rPr>
          <w:rFonts w:ascii="宋体" w:hAnsi="宋体" w:eastAsia="宋体" w:cs="宋体"/>
          <w:color w:val="auto"/>
          <w:spacing w:val="-1"/>
          <w:sz w:val="21"/>
          <w:szCs w:val="21"/>
          <w:highlight w:val="none"/>
        </w:rPr>
        <w:t xml:space="preserve">以上时，依法对该供</w:t>
      </w:r>
      <w:r>
        <w:rPr>
          <w:rFonts w:ascii="宋体" w:hAnsi="宋体" w:eastAsia="宋体" w:cs="宋体"/>
          <w:color w:val="auto"/>
          <w:sz w:val="21"/>
          <w:szCs w:val="21"/>
          <w:highlight w:val="none"/>
        </w:rPr>
        <w:t xml:space="preserve">应商提供的全部产品给予价格评审优惠，即对该供应商提供的全部产品的总报价给</w:t>
      </w:r>
      <w:r>
        <w:rPr>
          <w:rFonts w:ascii="宋体" w:hAnsi="宋体" w:eastAsia="宋体" w:cs="宋体"/>
          <w:color w:val="auto"/>
          <w:spacing w:val="-1"/>
          <w:sz w:val="21"/>
          <w:szCs w:val="21"/>
          <w:highlight w:val="none"/>
        </w:rPr>
        <w:t xml:space="preserve">予</w:t>
      </w:r>
      <w:r>
        <w:rPr>
          <w:rFonts w:ascii="宋体" w:hAnsi="宋体" w:eastAsia="宋体" w:cs="宋体"/>
          <w:color w:val="auto"/>
          <w:spacing w:val="-47"/>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20%</w:t>
      </w:r>
      <w:r>
        <w:rPr>
          <w:rFonts w:ascii="宋体" w:hAnsi="宋体" w:eastAsia="宋体" w:cs="宋体"/>
          <w:color w:val="auto"/>
          <w:spacing w:val="-1"/>
          <w:sz w:val="21"/>
          <w:szCs w:val="21"/>
          <w:highlight w:val="none"/>
        </w:rPr>
        <w:t xml:space="preserve">的价格扣除，用扣除后的价格参与评审。</w:t>
      </w:r>
      <w:r/>
    </w:p>
    <w:p>
      <w:pPr>
        <w:jc w:val="left"/>
        <w:widowControl/>
        <w:rPr>
          <w:rFonts w:hint="eastAsia" w:ascii="宋体" w:hAnsi="宋体" w:cs="宋体"/>
          <w:b/>
          <w:bCs/>
          <w:color w:val="auto"/>
          <w:sz w:val="32"/>
          <w:szCs w:val="32"/>
          <w:highlight w:val="none"/>
        </w:rPr>
      </w:pPr>
      <w:r>
        <w:rPr>
          <w:rFonts w:ascii="宋体" w:hAnsi="宋体" w:cs="宋体"/>
          <w:color w:val="auto"/>
          <w:highlight w:val="none"/>
        </w:rPr>
        <w:br w:type="page" w:clear="all"/>
      </w:r>
      <w:r/>
    </w:p>
    <w:p>
      <w:pPr>
        <w:pStyle w:val="844"/>
        <w:ind w:firstLine="569"/>
        <w:rPr>
          <w:rFonts w:hint="eastAsia" w:ascii="宋体" w:hAnsi="宋体" w:cs="宋体"/>
          <w:color w:val="auto"/>
          <w:highlight w:val="none"/>
        </w:rPr>
      </w:pPr>
      <w:r/>
      <w:bookmarkStart w:id="326" w:name="_Toc18961"/>
      <w:r>
        <w:rPr>
          <w:rFonts w:hint="eastAsia" w:ascii="宋体" w:hAnsi="宋体" w:cs="宋体"/>
          <w:color w:val="auto"/>
          <w:highlight w:val="none"/>
        </w:rPr>
        <w:t xml:space="preserve">第六章</w:t>
      </w:r>
      <w:bookmarkEnd w:id="312"/>
      <w:r>
        <w:rPr>
          <w:rFonts w:hint="eastAsia" w:ascii="宋体" w:hAnsi="宋体" w:cs="宋体"/>
          <w:color w:val="auto"/>
          <w:highlight w:val="none"/>
        </w:rPr>
        <w:t xml:space="preserve">投标文件格式</w:t>
      </w:r>
      <w:bookmarkEnd w:id="326"/>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1068"/>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327"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822"/>
        <w:jc w:val="center"/>
        <w:rPr>
          <w:rFonts w:hint="eastAsia" w:hAnsi="宋体" w:cs="宋体"/>
          <w:b/>
          <w:color w:val="auto"/>
          <w:sz w:val="56"/>
          <w:szCs w:val="56"/>
          <w:highlight w:val="none"/>
        </w:rPr>
      </w:pPr>
      <w:r>
        <w:rPr>
          <w:rFonts w:hint="eastAsia" w:hAnsi="宋体" w:cs="宋体"/>
          <w:b/>
          <w:color w:val="auto"/>
          <w:sz w:val="56"/>
          <w:szCs w:val="56"/>
          <w:highlight w:val="none"/>
        </w:rPr>
      </w:r>
      <w:r/>
    </w:p>
    <w:p>
      <w:pPr>
        <w:pStyle w:val="822"/>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江苏警官学院安德门校区男生公寓1号楼装修改造家具采购项目</w:t>
      </w:r>
      <w:r/>
    </w:p>
    <w:p>
      <w:pPr>
        <w:pStyle w:val="822"/>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22"/>
        <w:ind w:firstLine="220"/>
        <w:jc w:val="center"/>
        <w:rPr>
          <w:rFonts w:hint="eastAsia" w:hAnsi="宋体" w:cs="宋体"/>
          <w:b/>
          <w:color w:val="auto"/>
          <w:sz w:val="84"/>
          <w:szCs w:val="84"/>
          <w:highlight w:val="none"/>
        </w:rPr>
      </w:pPr>
      <w:r/>
      <w:bookmarkStart w:id="328" w:name="_Toc100905255"/>
      <w:r>
        <w:rPr>
          <w:rFonts w:hint="eastAsia" w:hAnsi="宋体" w:cs="宋体"/>
          <w:b/>
          <w:color w:val="auto"/>
          <w:sz w:val="84"/>
          <w:szCs w:val="84"/>
          <w:highlight w:val="none"/>
        </w:rPr>
        <w:t xml:space="preserve">投标文件</w:t>
      </w:r>
      <w:bookmarkEnd w:id="328"/>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firstLine="711"/>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JSZC-320000-JITC-G2026-0199 </w:t>
      </w:r>
      <w:r/>
    </w:p>
    <w:p>
      <w:pPr>
        <w:pStyle w:val="82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2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2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2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22"/>
        <w:ind w:firstLine="569"/>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822"/>
        <w:ind w:firstLine="569"/>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822"/>
        <w:ind w:firstLine="569"/>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jc w:val="center"/>
        <w:rPr>
          <w:rFonts w:ascii="Microsoft New Tai Lue" w:hAnsi="Microsoft New Tai Lue" w:cs="Microsoft New Tai Lue"/>
          <w:b/>
          <w:color w:val="auto"/>
          <w:sz w:val="32"/>
          <w:highlight w:val="none"/>
        </w:rPr>
      </w:pPr>
      <w:r>
        <w:rPr>
          <w:rFonts w:hint="eastAsia" w:ascii="宋体" w:hAnsi="宋体" w:cs="宋体"/>
          <w:b/>
          <w:color w:val="auto"/>
          <w:sz w:val="32"/>
          <w:highlight w:val="none"/>
        </w:rPr>
        <w:t xml:space="preserve">二O</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月</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日</w:t>
      </w:r>
      <w:r>
        <w:rPr>
          <w:rFonts w:hint="eastAsia" w:ascii="宋体" w:hAnsi="宋体" w:cs="宋体"/>
          <w:b/>
          <w:color w:val="auto"/>
          <w:highlight w:val="none"/>
        </w:rPr>
        <w:br w:type="page" w:clear="all"/>
      </w:r>
      <w:bookmarkEnd w:id="327"/>
      <w:r>
        <w:rPr>
          <w:rFonts w:ascii="Microsoft New Tai Lue" w:hAnsi="Microsoft New Tai Lue" w:cs="Microsoft New Tai Lue"/>
          <w:b/>
          <w:color w:val="auto"/>
          <w:sz w:val="32"/>
          <w:highlight w:val="none"/>
        </w:rPr>
        <w:t xml:space="preserve">目录</w:t>
      </w:r>
      <w:r/>
    </w:p>
    <w:p>
      <w:pPr>
        <w:jc w:val="center"/>
        <w:rPr>
          <w:rFonts w:ascii="Microsoft New Tai Lue" w:hAnsi="Microsoft New Tai Lue" w:cs="Microsoft New Tai Lue"/>
          <w:b/>
          <w:color w:val="auto"/>
          <w:sz w:val="32"/>
          <w:highlight w:val="none"/>
        </w:rPr>
      </w:pPr>
      <w:r>
        <w:rPr>
          <w:rFonts w:hint="eastAsia" w:ascii="宋体" w:hAnsi="宋体" w:cs="宋体"/>
          <w:color w:val="auto"/>
          <w:sz w:val="28"/>
          <w:szCs w:val="28"/>
          <w:highlight w:val="none"/>
        </w:rPr>
        <w:t xml:space="preserve">（注：</w:t>
      </w: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根据附件顺序编制响应文件并制作目录（须生成页码））</w:t>
      </w:r>
      <w:r/>
    </w:p>
    <w:p>
      <w:pPr>
        <w:pStyle w:val="779"/>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776"/>
        <w:ind w:left="1260"/>
        <w:rPr>
          <w:color w:val="auto"/>
          <w:highlight w:val="none"/>
        </w:rPr>
      </w:pPr>
      <w:r>
        <w:rPr>
          <w:color w:val="auto"/>
          <w:highlight w:val="none"/>
        </w:rPr>
      </w:r>
      <w:r/>
    </w:p>
    <w:tbl>
      <w:tblPr>
        <w:tblStyle w:val="76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6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95"/>
        <w:numPr>
          <w:ilvl w:val="0"/>
          <w:numId w:val="13"/>
        </w:numPr>
        <w:ind w:left="601" w:hanging="601"/>
        <w:spacing w:before="0" w:line="360" w:lineRule="auto"/>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329" w:name="_Toc104560893"/>
      <w:r/>
      <w:r/>
    </w:p>
    <w:p>
      <w:pPr>
        <w:rPr>
          <w:color w:val="auto"/>
          <w:highlight w:val="none"/>
        </w:rPr>
      </w:pPr>
      <w:r>
        <w:rPr>
          <w:color w:val="auto"/>
          <w:highlight w:val="none"/>
        </w:rPr>
      </w:r>
      <w:r/>
    </w:p>
    <w:p>
      <w:pPr>
        <w:pStyle w:val="759"/>
        <w:jc w:val="center"/>
        <w:rPr>
          <w:color w:val="auto"/>
          <w:sz w:val="28"/>
          <w:szCs w:val="28"/>
          <w:highlight w:val="none"/>
        </w:rPr>
      </w:pPr>
      <w:r/>
      <w:bookmarkStart w:id="330" w:name="_Toc32754"/>
      <w:r/>
      <w:bookmarkStart w:id="331" w:name="_Toc107246275"/>
      <w:r>
        <w:rPr>
          <w:rFonts w:hint="eastAsia"/>
          <w:color w:val="auto"/>
          <w:sz w:val="28"/>
          <w:szCs w:val="28"/>
          <w:highlight w:val="none"/>
        </w:rPr>
        <w:t xml:space="preserve">（1）投标函</w:t>
      </w:r>
      <w:bookmarkEnd w:id="329"/>
      <w:r/>
      <w:bookmarkEnd w:id="330"/>
      <w:r/>
      <w:bookmarkEnd w:id="331"/>
      <w:r/>
      <w:r/>
    </w:p>
    <w:p>
      <w:pPr>
        <w:ind w:firstLine="420"/>
        <w:spacing w:before="156" w:line="360" w:lineRule="exact"/>
        <w:rPr>
          <w:color w:val="auto"/>
          <w:szCs w:val="21"/>
          <w:highlight w:val="none"/>
        </w:rPr>
      </w:pPr>
      <w:r/>
      <w:bookmarkStart w:id="332" w:name="_Toc103848580"/>
      <w:r/>
      <w:bookmarkStart w:id="333" w:name="_Toc96347902"/>
      <w:r/>
      <w:sdt>
        <w:sdtPr>
          <w15:appearance w15:val="boundingBox"/>
          <w:id w:val="147457803"/>
          <w:placeholder>
            <w:docPart w:val="{fa602f92-69b3-437b-8494-57751e3e997b}"/>
          </w:placeholder>
          <w:rPr>
            <w:rFonts w:hint="eastAsia"/>
            <w:color w:val="auto"/>
            <w:szCs w:val="21"/>
            <w:highlight w:val="none"/>
            <w:u w:val="single"/>
          </w:rPr>
        </w:sdtPr>
        <w:sdtContent>
          <w:r>
            <w:rPr>
              <w:rFonts w:hint="eastAsia"/>
              <w:color w:val="auto"/>
              <w:szCs w:val="21"/>
              <w:highlight w:val="none"/>
              <w:u w:val="single"/>
              <w:lang w:val="en-US" w:eastAsia="zh-CN"/>
            </w:rPr>
            <w:t xml:space="preserve">              </w:t>
          </w:r>
        </w:sdtContent>
      </w:sdt>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w:t>
      </w:r>
      <w:r>
        <w:rPr>
          <w:rFonts w:hint="eastAsia"/>
          <w:color w:val="auto"/>
          <w:szCs w:val="21"/>
          <w:highlight w:val="none"/>
          <w:u w:val="single"/>
        </w:rPr>
        <w:t xml:space="preserve">投标人</w:t>
      </w:r>
      <w:r>
        <w:rPr>
          <w:color w:val="auto"/>
          <w:szCs w:val="21"/>
          <w:highlight w:val="none"/>
          <w:u w:val="single"/>
        </w:rPr>
        <w:t xml:space="preserve">全称)</w:t>
      </w:r>
      <w:r>
        <w:rPr>
          <w:color w:val="auto"/>
          <w:szCs w:val="21"/>
          <w:highlight w:val="none"/>
        </w:rPr>
        <w:t xml:space="preserve">授权</w:t>
      </w:r>
      <w:r>
        <w:rPr>
          <w:color w:val="auto"/>
          <w:szCs w:val="21"/>
          <w:highlight w:val="none"/>
          <w:u w:val="single"/>
        </w:rPr>
        <w:t xml:space="preserve">（授权代表姓名）（职位）</w:t>
      </w:r>
      <w:r>
        <w:rPr>
          <w:color w:val="auto"/>
          <w:szCs w:val="21"/>
          <w:highlight w:val="none"/>
        </w:rPr>
        <w:t xml:space="preserve">为全权代表，参加贵方组织的</w:t>
      </w:r>
      <w:r>
        <w:rPr>
          <w:rFonts w:hint="eastAsia"/>
          <w:color w:val="auto"/>
          <w:szCs w:val="21"/>
          <w:highlight w:val="none"/>
          <w:u w:val="single"/>
          <w:lang w:val="en-US" w:eastAsia="zh-CN"/>
        </w:rPr>
        <w:t xml:space="preserve">    </w:t>
      </w:r>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JSZC-320000-JITC-G2026-0199 </w:t>
      </w:r>
      <w:r>
        <w:rPr>
          <w:rFonts w:hint="eastAsia"/>
          <w:color w:val="auto"/>
          <w:szCs w:val="21"/>
          <w:highlight w:val="none"/>
          <w:u w:val="single"/>
        </w:rPr>
        <w:t xml:space="preserve">）</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793"/>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文件：正本1份，副本份，电子版文件份。</w:t>
      </w:r>
      <w:r/>
    </w:p>
    <w:p>
      <w:pPr>
        <w:pStyle w:val="793"/>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2、我方将按采购文件的规定履行全部责任和义务。</w:t>
      </w:r>
      <w:r/>
    </w:p>
    <w:p>
      <w:pPr>
        <w:pStyle w:val="793"/>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793"/>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sdt>
        <w:sdtPr>
          <w15:appearance w15:val="boundingBox"/>
          <w:id w:val="147482152"/>
          <w:placeholder>
            <w:docPart w:val="{fa602f92-69b3-437b-8494-57751e3e997b}"/>
          </w:placeholder>
          <w:rPr>
            <w:rFonts w:ascii="Times New Roman" w:hAnsi="Times New Roman"/>
            <w:color w:val="auto"/>
            <w:szCs w:val="21"/>
            <w:highlight w:val="none"/>
          </w:rPr>
        </w:sdtPr>
        <w:sdtContent>
          <w:r>
            <w:rPr>
              <w:rFonts w:hint="eastAsia" w:ascii="Times New Roman" w:hAnsi="Times New Roman"/>
              <w:color w:val="auto"/>
              <w:szCs w:val="21"/>
              <w:highlight w:val="none"/>
              <w:u w:val="single"/>
            </w:rPr>
            <w:t xml:space="preserve">90日历天</w:t>
          </w:r>
        </w:sdtContent>
      </w:sdt>
      <w:r>
        <w:rPr>
          <w:rFonts w:ascii="Times New Roman" w:hAnsi="Times New Roman"/>
          <w:color w:val="auto"/>
          <w:szCs w:val="21"/>
          <w:highlight w:val="none"/>
        </w:rPr>
        <w:t xml:space="preserve">。</w:t>
      </w:r>
      <w:r/>
    </w:p>
    <w:p>
      <w:pPr>
        <w:pStyle w:val="79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5、如果在规定的递交投标文件截止时间后，我方在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79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79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79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9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793"/>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地址：</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邮编：</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联系人：</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手机：</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rFonts w:hint="eastAsia"/>
          <w:color w:val="auto"/>
          <w:szCs w:val="21"/>
          <w:highlight w:val="none"/>
          <w:u w:val="none"/>
          <w:lang w:val="en-US" w:eastAsia="zh-CN"/>
        </w:rPr>
        <w:t xml:space="preserve">固定电话：</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邮箱：</w:t>
      </w:r>
      <w:r/>
    </w:p>
    <w:p>
      <w:pPr>
        <w:ind w:firstLine="315"/>
        <w:keepLines w:val="0"/>
        <w:keepNext w:val="0"/>
        <w:pageBreakBefore w:val="0"/>
        <w:spacing w:before="120" w:line="240" w:lineRule="auto"/>
        <w:widowControl w:val="off"/>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15"/>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法定代表人或其授权代表（签字或盖章）：</w:t>
      </w:r>
      <w:r>
        <w:rPr>
          <w:color w:val="auto"/>
          <w:szCs w:val="21"/>
          <w:highlight w:val="none"/>
          <w:u w:val="single"/>
        </w:rPr>
        <w:tab/>
      </w:r>
      <w:r>
        <w:rPr>
          <w:color w:val="auto"/>
          <w:szCs w:val="21"/>
          <w:highlight w:val="none"/>
          <w:u w:val="single"/>
        </w:rPr>
        <w:tab/>
      </w:r>
      <w:r/>
    </w:p>
    <w:p>
      <w:pPr>
        <w:ind w:firstLine="420"/>
        <w:jc w:val="left"/>
        <w:keepLines w:val="0"/>
        <w:keepNext w:val="0"/>
        <w:pageBreakBefore w:val="0"/>
        <w:spacing w:line="240" w:lineRule="auto"/>
        <w:widowControl w:val="off"/>
        <w:rPr>
          <w:rFonts w:eastAsia="黑体"/>
          <w:b/>
          <w:color w:val="auto"/>
          <w:sz w:val="32"/>
          <w:szCs w:val="32"/>
          <w:highlight w:val="none"/>
        </w:rPr>
      </w:pPr>
      <w:r>
        <w:rPr>
          <w:bCs/>
          <w:color w:val="auto"/>
          <w:highlight w:val="none"/>
        </w:rPr>
        <w:t xml:space="preserve">日期：______年______月______日</w:t>
      </w:r>
      <w:r/>
    </w:p>
    <w:p>
      <w:pPr>
        <w:pStyle w:val="759"/>
        <w:jc w:val="center"/>
        <w:rPr>
          <w:rFonts w:hint="eastAsia"/>
          <w:color w:val="auto"/>
          <w:sz w:val="28"/>
          <w:szCs w:val="28"/>
          <w:highlight w:val="none"/>
        </w:rPr>
      </w:pPr>
      <w:r>
        <w:rPr>
          <w:bCs w:val="0"/>
          <w:color w:val="auto"/>
          <w:highlight w:val="none"/>
        </w:rPr>
        <w:br w:type="page" w:clear="all"/>
      </w:r>
      <w:bookmarkStart w:id="334" w:name="_Toc104560898"/>
      <w:r/>
      <w:bookmarkStart w:id="335" w:name="_Toc103848583"/>
      <w:r/>
      <w:bookmarkStart w:id="336" w:name="_Toc107246276"/>
      <w:r/>
      <w:bookmarkStart w:id="337" w:name="_Toc21285"/>
      <w:r>
        <w:rPr>
          <w:rFonts w:hint="eastAsia"/>
          <w:color w:val="auto"/>
          <w:sz w:val="28"/>
          <w:szCs w:val="28"/>
          <w:highlight w:val="none"/>
        </w:rPr>
        <w:t xml:space="preserve">（2）</w:t>
      </w:r>
      <w:bookmarkEnd w:id="334"/>
      <w:r/>
      <w:bookmarkEnd w:id="335"/>
      <w:r>
        <w:rPr>
          <w:rFonts w:hint="eastAsia"/>
          <w:color w:val="auto"/>
          <w:sz w:val="28"/>
          <w:szCs w:val="28"/>
          <w:highlight w:val="none"/>
        </w:rPr>
        <w:t xml:space="preserve">法定代表人（非法人单位负责人）身份证明</w:t>
      </w:r>
      <w:bookmarkEnd w:id="336"/>
      <w:r/>
      <w:bookmarkEnd w:id="337"/>
      <w:r/>
      <w:r/>
    </w:p>
    <w:p>
      <w:pPr>
        <w:pStyle w:val="774"/>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74"/>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74"/>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ab/>
      </w:r>
      <w:r/>
    </w:p>
    <w:p>
      <w:pPr>
        <w:pStyle w:val="774"/>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ab/>
      </w:r>
      <w:r/>
    </w:p>
    <w:p>
      <w:pPr>
        <w:pStyle w:val="774"/>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rFonts w:hint="eastAsia"/>
          <w:color w:val="auto"/>
          <w:spacing w:val="-3"/>
          <w:highlight w:val="none"/>
        </w:rPr>
        <w:t xml:space="preserve">/非法人单位负责人</w:t>
      </w:r>
      <w:r>
        <w:rPr>
          <w:color w:val="auto"/>
          <w:spacing w:val="-3"/>
          <w:highlight w:val="none"/>
        </w:rPr>
        <w:t xml:space="preserve">。</w:t>
      </w:r>
      <w:r/>
    </w:p>
    <w:p>
      <w:pPr>
        <w:pStyle w:val="774"/>
        <w:ind w:firstLine="420"/>
        <w:spacing w:before="170"/>
        <w:rPr>
          <w:color w:val="auto"/>
          <w:highlight w:val="none"/>
        </w:rPr>
      </w:pPr>
      <w:r>
        <w:rPr>
          <w:color w:val="auto"/>
          <w:highlight w:val="none"/>
        </w:rPr>
        <w:t xml:space="preserve">特此证明。</w:t>
      </w:r>
      <w:r/>
    </w:p>
    <w:p>
      <w:pPr>
        <w:pStyle w:val="774"/>
        <w:ind w:left="1260"/>
        <w:rPr>
          <w:color w:val="auto"/>
          <w:sz w:val="20"/>
          <w:highlight w:val="none"/>
        </w:rPr>
      </w:pPr>
      <w:r>
        <w:rPr>
          <w:color w:val="auto"/>
          <w:sz w:val="20"/>
          <w:highlight w:val="none"/>
        </w:rPr>
      </w:r>
      <w:r/>
    </w:p>
    <w:p>
      <w:pPr>
        <w:pStyle w:val="774"/>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w:t>
      </w:r>
      <w:r>
        <w:rPr>
          <w:rFonts w:hint="eastAsia"/>
          <w:color w:val="auto"/>
          <w:highlight w:val="none"/>
        </w:rPr>
        <w:t xml:space="preserve">（非法人单位负责人）有效期内的身份证复印件</w:t>
      </w:r>
      <w:r>
        <w:rPr>
          <w:rFonts w:ascii="Microsoft New Tai Lue" w:hAnsi="Microsoft New Tai Lue" w:cs="Microsoft New Tai Lue"/>
          <w:color w:val="auto"/>
          <w:highlight w:val="none"/>
        </w:rPr>
        <w:t xml:space="preserve">（正反面）</w:t>
      </w:r>
      <w:r/>
    </w:p>
    <w:tbl>
      <w:tblPr>
        <w:tblStyle w:val="769"/>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74"/>
              <w:jc w:val="center"/>
              <w:rPr>
                <w:i/>
                <w:color w:val="auto"/>
                <w:sz w:val="20"/>
                <w:highlight w:val="none"/>
              </w:rPr>
            </w:pPr>
            <w:r>
              <w:rPr>
                <w:i/>
                <w:color w:val="auto"/>
                <w:sz w:val="24"/>
                <w:highlight w:val="none"/>
              </w:rPr>
              <w:t xml:space="preserve">身份证正面</w:t>
            </w:r>
            <w:r/>
          </w:p>
        </w:tc>
      </w:tr>
    </w:tbl>
    <w:p>
      <w:pPr>
        <w:pStyle w:val="774"/>
        <w:ind w:left="1260"/>
        <w:rPr>
          <w:color w:val="auto"/>
          <w:sz w:val="20"/>
          <w:highlight w:val="none"/>
        </w:rPr>
      </w:pPr>
      <w:r>
        <w:rPr>
          <w:color w:val="auto"/>
          <w:sz w:val="20"/>
          <w:highlight w:val="none"/>
        </w:rPr>
      </w:r>
      <w:r/>
    </w:p>
    <w:tbl>
      <w:tblPr>
        <w:tblStyle w:val="769"/>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74"/>
              <w:jc w:val="center"/>
              <w:rPr>
                <w:color w:val="auto"/>
                <w:sz w:val="20"/>
                <w:highlight w:val="none"/>
              </w:rPr>
            </w:pPr>
            <w:r>
              <w:rPr>
                <w:i/>
                <w:color w:val="auto"/>
                <w:sz w:val="24"/>
                <w:highlight w:val="none"/>
              </w:rPr>
              <w:t xml:space="preserve">身份证反面</w:t>
            </w:r>
            <w:r/>
          </w:p>
        </w:tc>
      </w:tr>
    </w:tbl>
    <w:p>
      <w:pPr>
        <w:pStyle w:val="774"/>
        <w:rPr>
          <w:color w:val="auto"/>
          <w:sz w:val="20"/>
          <w:highlight w:val="none"/>
        </w:rPr>
      </w:pPr>
      <w:r>
        <w:rPr>
          <w:color w:val="auto"/>
          <w:sz w:val="20"/>
          <w:highlight w:val="none"/>
        </w:rPr>
      </w:r>
      <w:r/>
    </w:p>
    <w:p>
      <w:pPr>
        <w:pStyle w:val="774"/>
        <w:ind w:left="1260"/>
        <w:spacing w:before="1"/>
        <w:rPr>
          <w:color w:val="auto"/>
          <w:sz w:val="22"/>
          <w:highlight w:val="none"/>
        </w:rPr>
      </w:pPr>
      <w:r>
        <w:rPr>
          <w:color w:val="auto"/>
          <w:sz w:val="22"/>
          <w:highlight w:val="none"/>
        </w:rPr>
      </w:r>
      <w:r/>
    </w:p>
    <w:p>
      <w:pPr>
        <w:pStyle w:val="774"/>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ab/>
      </w:r>
      <w:r/>
    </w:p>
    <w:p>
      <w:pPr>
        <w:jc w:val="right"/>
        <w:rPr>
          <w:rFonts w:hint="default" w:eastAsia="宋体"/>
          <w:b/>
          <w:color w:val="auto"/>
          <w:sz w:val="32"/>
          <w:szCs w:val="32"/>
          <w:highlight w:val="none"/>
          <w:lang w:val="en-US" w:eastAsia="zh-CN"/>
        </w:rPr>
      </w:pPr>
      <w:r>
        <w:rPr>
          <w:bCs/>
          <w:color w:val="auto"/>
          <w:highlight w:val="none"/>
        </w:rPr>
        <w:t xml:space="preserve">日期：______年______月______日</w:t>
      </w:r>
      <w:r>
        <w:rPr>
          <w:rFonts w:hint="eastAsia"/>
          <w:bCs/>
          <w:color w:val="auto"/>
          <w:highlight w:val="none"/>
          <w:lang w:val="en-US" w:eastAsia="zh-CN"/>
        </w:rPr>
        <w:tab/>
      </w:r>
      <w:r>
        <w:rPr>
          <w:rFonts w:hint="eastAsia"/>
          <w:bCs/>
          <w:color w:val="auto"/>
          <w:highlight w:val="none"/>
          <w:lang w:val="en-US" w:eastAsia="zh-CN"/>
        </w:rPr>
        <w:tab/>
      </w:r>
      <w:r/>
    </w:p>
    <w:p>
      <w:pPr>
        <w:pStyle w:val="759"/>
        <w:jc w:val="center"/>
        <w:rPr>
          <w:rFonts w:hint="eastAsia"/>
          <w:color w:val="auto"/>
          <w:sz w:val="28"/>
          <w:szCs w:val="28"/>
          <w:highlight w:val="none"/>
        </w:rPr>
      </w:pPr>
      <w:r>
        <w:rPr>
          <w:rFonts w:ascii="Times New Roman" w:hAnsi="Times New Roman"/>
          <w:color w:val="auto"/>
          <w:sz w:val="24"/>
          <w:szCs w:val="24"/>
          <w:highlight w:val="none"/>
        </w:rPr>
        <w:br w:type="page" w:clear="all"/>
      </w:r>
      <w:bookmarkStart w:id="338" w:name="_Toc107246277"/>
      <w:r/>
      <w:bookmarkStart w:id="339" w:name="_Toc104560899"/>
      <w:r/>
      <w:bookmarkStart w:id="340" w:name="_Toc103848584"/>
      <w:r/>
      <w:bookmarkStart w:id="341" w:name="_Toc11198"/>
      <w:r>
        <w:rPr>
          <w:rFonts w:hint="eastAsia"/>
          <w:color w:val="auto"/>
          <w:sz w:val="28"/>
          <w:szCs w:val="28"/>
          <w:highlight w:val="none"/>
        </w:rPr>
        <w:t xml:space="preserve">（3）法定代表人授权委托书</w:t>
      </w:r>
      <w:bookmarkEnd w:id="338"/>
      <w:r/>
      <w:bookmarkEnd w:id="339"/>
      <w:r/>
      <w:bookmarkEnd w:id="340"/>
      <w:r>
        <w:rPr>
          <w:rFonts w:hint="eastAsia"/>
          <w:color w:val="auto"/>
          <w:sz w:val="28"/>
          <w:szCs w:val="28"/>
          <w:highlight w:val="none"/>
        </w:rPr>
        <w:t xml:space="preserve">（适用于法人/非法人）</w:t>
      </w:r>
      <w:bookmarkEnd w:id="341"/>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w:t>
      </w:r>
      <w:r>
        <w:rPr>
          <w:rFonts w:hint="eastAsia"/>
          <w:color w:val="auto"/>
          <w:szCs w:val="21"/>
          <w:highlight w:val="none"/>
          <w:u w:val="single"/>
        </w:rPr>
        <w:t xml:space="preserve">单位</w:t>
      </w:r>
      <w:r>
        <w:rPr>
          <w:color w:val="auto"/>
          <w:szCs w:val="21"/>
          <w:highlight w:val="none"/>
          <w:u w:val="single"/>
        </w:rPr>
        <w:t xml:space="preserve">名称）</w:t>
      </w:r>
      <w:r>
        <w:rPr>
          <w:color w:val="auto"/>
          <w:szCs w:val="21"/>
          <w:highlight w:val="none"/>
        </w:rPr>
        <w:t xml:space="preserve">的在法定代表人（签字或盖章）处签字的</w:t>
      </w:r>
      <w:r>
        <w:rPr>
          <w:color w:val="auto"/>
          <w:szCs w:val="21"/>
          <w:highlight w:val="none"/>
          <w:u w:val="single"/>
        </w:rPr>
        <w:t xml:space="preserve">（法定代表人姓名、职务）</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w:t>
      </w:r>
      <w:r>
        <w:rPr>
          <w:color w:val="auto"/>
          <w:szCs w:val="21"/>
          <w:highlight w:val="none"/>
          <w:u w:val="single"/>
        </w:rPr>
        <w:t xml:space="preserve">（单位名称）</w:t>
      </w:r>
      <w:r>
        <w:rPr>
          <w:color w:val="auto"/>
          <w:szCs w:val="21"/>
          <w:highlight w:val="none"/>
        </w:rPr>
        <w:t xml:space="preserve">的在授权代表（签字）处签字的</w:t>
      </w:r>
      <w:r>
        <w:rPr>
          <w:color w:val="auto"/>
          <w:szCs w:val="21"/>
          <w:highlight w:val="none"/>
          <w:u w:val="single"/>
        </w:rPr>
        <w:t xml:space="preserve">（授权代表的姓名、职务）（身份证号码：）</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sdt>
        <w:sdtPr>
          <w15:appearance w15:val="boundingBox"/>
          <w:id w:val="147461950"/>
          <w:placeholder>
            <w:docPart w:val="{24448fbe-2ca9-4b32-9490-ddbff8ad7494}"/>
          </w:placeholder>
          <w:showingPlcHdr w:val="true"/>
          <w:rPr>
            <w:color w:val="auto"/>
            <w:szCs w:val="21"/>
            <w:highlight w:val="none"/>
            <w:u w:val="single"/>
          </w:rPr>
        </w:sdtPr>
        <w:sdtContent>
          <w:r>
            <w:rPr>
              <w:rStyle w:val="1073"/>
              <w:rFonts w:hint="eastAsia"/>
              <w:color w:val="auto"/>
              <w:highlight w:val="none"/>
            </w:rPr>
            <w:t xml:space="preserve">单击或点击此处输入文字。</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JSZC-320000-JITC-G2026-0199 </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rFonts w:hint="eastAsia" w:eastAsia="宋体"/>
          <w:color w:val="auto"/>
          <w:szCs w:val="21"/>
          <w:highlight w:val="none"/>
          <w:lang w:eastAsia="zh-CN"/>
        </w:rPr>
      </w:pPr>
      <w:r>
        <w:rPr>
          <w:rFonts w:hint="eastAsia"/>
          <w:color w:val="auto"/>
          <w:szCs w:val="21"/>
          <w:highlight w:val="none"/>
        </w:rPr>
        <w:t xml:space="preserve">投标人</w:t>
      </w:r>
      <w:r>
        <w:rPr>
          <w:color w:val="auto"/>
          <w:szCs w:val="21"/>
          <w:highlight w:val="none"/>
        </w:rPr>
        <w:t xml:space="preserve">名称（公章）：</w:t>
      </w:r>
      <w:r/>
    </w:p>
    <w:p>
      <w:pPr>
        <w:ind w:firstLine="420"/>
        <w:spacing w:line="300" w:lineRule="exact"/>
        <w:rPr>
          <w:rFonts w:hint="eastAsia" w:eastAsia="宋体"/>
          <w:color w:val="auto"/>
          <w:szCs w:val="21"/>
          <w:highlight w:val="none"/>
          <w:u w:val="single"/>
          <w:lang w:eastAsia="zh-CN"/>
        </w:rPr>
      </w:pPr>
      <w:r>
        <w:rPr>
          <w:color w:val="auto"/>
          <w:szCs w:val="21"/>
          <w:highlight w:val="none"/>
        </w:rPr>
        <w:t xml:space="preserve">法定代表人（签字或盖章）：</w:t>
      </w:r>
      <w:r/>
    </w:p>
    <w:p>
      <w:pPr>
        <w:pStyle w:val="793"/>
        <w:ind w:firstLine="420"/>
        <w:spacing w:after="0" w:line="30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ind w:firstLine="420"/>
        <w:spacing w:line="300" w:lineRule="exact"/>
        <w:rPr>
          <w:rFonts w:hint="eastAsia" w:eastAsia="宋体"/>
          <w:color w:val="auto"/>
          <w:szCs w:val="21"/>
          <w:highlight w:val="none"/>
          <w:u w:val="single"/>
          <w:lang w:eastAsia="zh-CN"/>
        </w:rPr>
      </w:pPr>
      <w:r>
        <w:rPr>
          <w:color w:val="auto"/>
          <w:szCs w:val="21"/>
          <w:highlight w:val="none"/>
        </w:rPr>
        <w:t xml:space="preserve">授权代表（签字）：</w:t>
      </w:r>
      <w:r/>
    </w:p>
    <w:p>
      <w:pPr>
        <w:pStyle w:val="793"/>
        <w:ind w:firstLine="420"/>
        <w:spacing w:after="0" w:line="30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附：法定代表人有效期内的</w:t>
      </w:r>
      <w:r>
        <w:rPr>
          <w:rFonts w:ascii="Microsoft New Tai Lue" w:hAnsi="Microsoft New Tai Lue" w:cs="Microsoft New Tai Lue"/>
          <w:color w:val="auto"/>
          <w:highlight w:val="none"/>
        </w:rPr>
        <w:t xml:space="preserve">身份证复印件（正反面）</w:t>
      </w:r>
      <w:r/>
    </w:p>
    <w:tbl>
      <w:tblPr>
        <w:tblStyle w:val="76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74"/>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74"/>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793"/>
        <w:spacing w:line="300" w:lineRule="exact"/>
        <w:rPr>
          <w:rFonts w:hint="eastAsia" w:ascii="Times New Roman" w:hAnsi="Times New Roman" w:eastAsia="宋体"/>
          <w:b/>
          <w:bCs/>
          <w:color w:val="auto"/>
          <w:szCs w:val="21"/>
          <w:highlight w:val="none"/>
          <w:lang w:eastAsia="zh-CN"/>
        </w:rPr>
      </w:pPr>
      <w:r>
        <w:rPr>
          <w:rFonts w:ascii="Times New Roman" w:hAnsi="Times New Roman"/>
          <w:b/>
          <w:bCs/>
          <w:color w:val="auto"/>
          <w:szCs w:val="21"/>
          <w:highlight w:val="none"/>
        </w:rPr>
        <w:t xml:space="preserve">注：</w:t>
      </w:r>
      <w:r/>
    </w:p>
    <w:p>
      <w:pPr>
        <w:pStyle w:val="793"/>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793"/>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42" w:name="_Toc104560895"/>
      <w:r/>
      <w:bookmarkStart w:id="343" w:name="_Toc107246279"/>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795"/>
        <w:spacing w:before="0"/>
        <w:rPr>
          <w:rFonts w:ascii="Times New Roman" w:hAnsi="Times New Roman"/>
          <w:bCs w:val="0"/>
          <w:color w:val="auto"/>
          <w:sz w:val="21"/>
          <w:szCs w:val="24"/>
          <w:highlight w:val="none"/>
        </w:rPr>
      </w:pPr>
      <w:r/>
      <w:bookmarkStart w:id="344" w:name="_Toc107246278"/>
      <w:r/>
      <w:bookmarkStart w:id="345" w:name="_Toc103848585"/>
      <w:r/>
      <w:bookmarkStart w:id="346" w:name="_Toc104560900"/>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投标）</w:t>
      </w:r>
      <w:bookmarkEnd w:id="344"/>
      <w:r/>
      <w:bookmarkEnd w:id="345"/>
      <w:r/>
      <w:bookmarkEnd w:id="346"/>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color w:val="auto"/>
          <w:szCs w:val="21"/>
          <w:highlight w:val="none"/>
          <w:u w:val="single"/>
        </w:rPr>
        <w:t xml:space="preserve">（</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rFonts w:hint="eastAsia"/>
          <w:color w:val="auto"/>
          <w:szCs w:val="21"/>
          <w:highlight w:val="none"/>
          <w:u w:val="single"/>
        </w:rPr>
        <w:t xml:space="preserve">（项目名称）（项目编号：</w:t>
      </w:r>
      <w:r>
        <w:rPr>
          <w:rFonts w:hint="eastAsia"/>
          <w:color w:val="auto"/>
          <w:szCs w:val="21"/>
          <w:highlight w:val="none"/>
          <w:u w:val="single"/>
          <w:lang w:eastAsia="zh-CN"/>
        </w:rPr>
        <w:t xml:space="preserve">JSZC-320000-JITC-G2026-0199 </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rFonts w:hint="eastAsia" w:eastAsia="宋体"/>
          <w:color w:val="auto"/>
          <w:szCs w:val="21"/>
          <w:highlight w:val="none"/>
          <w:lang w:eastAsia="zh-CN"/>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w:t>
      </w:r>
      <w:r/>
    </w:p>
    <w:p>
      <w:pPr>
        <w:pStyle w:val="793"/>
        <w:ind w:firstLine="420"/>
        <w:spacing w:after="0" w:line="46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ind w:firstLine="420"/>
        <w:spacing w:line="460" w:lineRule="exact"/>
        <w:rPr>
          <w:rFonts w:hint="eastAsia" w:eastAsia="宋体"/>
          <w:color w:val="auto"/>
          <w:szCs w:val="21"/>
          <w:highlight w:val="none"/>
          <w:u w:val="single"/>
          <w:lang w:eastAsia="zh-CN"/>
        </w:rPr>
      </w:pPr>
      <w:r>
        <w:rPr>
          <w:color w:val="auto"/>
          <w:szCs w:val="21"/>
          <w:highlight w:val="none"/>
        </w:rPr>
        <w:t xml:space="preserve">授权代表（签字）：</w:t>
      </w:r>
      <w:r/>
    </w:p>
    <w:p>
      <w:pPr>
        <w:pStyle w:val="793"/>
        <w:ind w:firstLine="420"/>
        <w:spacing w:after="0" w:line="46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6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74"/>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79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6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74"/>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793"/>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投标自然人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w:t>
      </w:r>
      <w:r>
        <w:rPr>
          <w:rFonts w:hint="eastAsia" w:ascii="Times New Roman" w:hAnsi="Times New Roman"/>
          <w:b/>
          <w:bCs/>
          <w:color w:val="auto"/>
          <w:szCs w:val="21"/>
          <w:highlight w:val="none"/>
        </w:rPr>
        <w:t xml:space="preserve">自然人身份证复印件。</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759"/>
        <w:jc w:val="center"/>
        <w:rPr>
          <w:rFonts w:hint="eastAsia"/>
          <w:color w:val="auto"/>
          <w:sz w:val="28"/>
          <w:szCs w:val="28"/>
          <w:highlight w:val="none"/>
        </w:rPr>
      </w:pPr>
      <w:r/>
      <w:bookmarkStart w:id="347" w:name="_Toc22857"/>
      <w:r>
        <w:rPr>
          <w:rFonts w:hint="eastAsia"/>
          <w:color w:val="auto"/>
          <w:sz w:val="28"/>
          <w:szCs w:val="28"/>
          <w:highlight w:val="none"/>
        </w:rPr>
        <w:t xml:space="preserve">（4）开标一览表</w:t>
      </w:r>
      <w:bookmarkEnd w:id="332"/>
      <w:r/>
      <w:bookmarkEnd w:id="342"/>
      <w:r/>
      <w:bookmarkEnd w:id="343"/>
      <w:r/>
      <w:bookmarkEnd w:id="347"/>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47463896"/>
          <w:placeholder>
            <w:docPart w:val="{fa602f92-69b3-437b-8494-57751e3e997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JSZC-320000-JITC-G2026-0199 </w:t>
          </w:r>
        </w:sdtContent>
      </w:sdt>
      <w:r/>
      <w:bookmarkStart w:id="348" w:name="_Toc103848581"/>
      <w:r/>
      <w:r/>
    </w:p>
    <w:tbl>
      <w:tblPr>
        <w:tblStyle w:val="769"/>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jc w:val="center"/>
          <w:trHeight w:val="403"/>
        </w:trPr>
        <w:tc>
          <w:tcPr>
            <w:tcW w:w="2351" w:type="dxa"/>
            <w:vAlign w:val="center"/>
            <w:textDirection w:val="lrTb"/>
            <w:noWrap w:val="false"/>
          </w:tcPr>
          <w:p>
            <w:pPr>
              <w:jc w:val="center"/>
              <w:spacing w:line="360" w:lineRule="auto"/>
              <w:rPr>
                <w:rFonts w:hint="eastAsia" w:ascii="Times New Roman" w:hAnsi="宋体" w:eastAsia="宋体" w:cs="宋体"/>
                <w:color w:val="auto"/>
                <w:szCs w:val="21"/>
                <w:highlight w:val="none"/>
                <w:lang w:val="zh-CN" w:eastAsia="zh-CN"/>
              </w:rPr>
            </w:pPr>
            <w:r>
              <w:rPr>
                <w:rFonts w:hint="eastAsia" w:ascii="Times New Roman" w:hAnsi="宋体" w:eastAsia="宋体" w:cs="宋体"/>
                <w:color w:val="auto"/>
                <w:szCs w:val="21"/>
                <w:highlight w:val="none"/>
              </w:rPr>
              <w:t xml:space="preserve">投标</w:t>
            </w:r>
            <w:r>
              <w:rPr>
                <w:rFonts w:hint="eastAsia" w:hAnsi="宋体" w:cs="宋体"/>
                <w:color w:val="auto"/>
                <w:szCs w:val="21"/>
                <w:highlight w:val="none"/>
                <w:lang w:val="en-US" w:eastAsia="zh-CN"/>
              </w:rPr>
              <w:t xml:space="preserve">报价</w:t>
            </w:r>
            <w:r/>
          </w:p>
        </w:tc>
        <w:tc>
          <w:tcPr>
            <w:tcW w:w="6720" w:type="dxa"/>
            <w:vAlign w:val="center"/>
            <w:textDirection w:val="lrTb"/>
            <w:noWrap w:val="false"/>
          </w:tcPr>
          <w:p>
            <w:pPr>
              <w:pStyle w:val="771"/>
              <w:ind w:left="0" w:firstLine="0"/>
              <w:jc w:val="left"/>
              <w:spacing w:line="360" w:lineRule="auto"/>
              <w:rPr>
                <w:rFonts w:hint="eastAsia" w:hAnsi="宋体" w:cs="宋体"/>
                <w:bCs/>
                <w:color w:val="auto"/>
                <w:szCs w:val="21"/>
                <w:highlight w:val="none"/>
              </w:rPr>
            </w:pPr>
            <w:r>
              <w:rPr>
                <w:rFonts w:hint="eastAsia" w:hAnsi="宋体" w:cs="宋体"/>
                <w:bCs/>
                <w:color w:val="auto"/>
                <w:szCs w:val="21"/>
                <w:highlight w:val="none"/>
              </w:rPr>
              <w:t xml:space="preserve">人民币</w:t>
            </w:r>
            <w:r/>
          </w:p>
          <w:p>
            <w:pPr>
              <w:pStyle w:val="771"/>
              <w:ind w:left="0" w:firstLine="0"/>
              <w:jc w:val="left"/>
              <w:spacing w:line="360" w:lineRule="auto"/>
              <w:rPr>
                <w:rFonts w:hint="eastAsia" w:hAnsi="宋体" w:cs="宋体"/>
                <w:bCs/>
                <w:color w:val="auto"/>
                <w:szCs w:val="21"/>
                <w:highlight w:val="none"/>
              </w:rPr>
            </w:pPr>
            <w:r>
              <w:rPr>
                <w:rFonts w:hint="eastAsia" w:hAnsi="宋体" w:cs="宋体"/>
                <w:bCs/>
                <w:color w:val="auto"/>
                <w:szCs w:val="21"/>
                <w:highlight w:val="none"/>
              </w:rPr>
              <w:t xml:space="preserve">小写：</w:t>
            </w:r>
            <w:r>
              <w:rPr>
                <w:rFonts w:hint="eastAsia" w:hAnsi="宋体" w:cs="宋体"/>
                <w:bCs/>
                <w:color w:val="auto"/>
                <w:szCs w:val="21"/>
                <w:highlight w:val="none"/>
                <w:lang w:val="en-US" w:eastAsia="zh-CN"/>
              </w:rPr>
              <w:t xml:space="preserve">    </w:t>
            </w:r>
            <w:r/>
          </w:p>
          <w:p>
            <w:pPr>
              <w:pStyle w:val="771"/>
              <w:ind w:firstLine="0"/>
              <w:jc w:val="left"/>
              <w:spacing w:line="360" w:lineRule="auto"/>
              <w:rPr>
                <w:rFonts w:hint="default" w:ascii="Calibri" w:hAnsi="Calibri" w:eastAsia="宋体"/>
                <w:color w:val="auto"/>
                <w:highlight w:val="none"/>
                <w:u w:val="single"/>
                <w:lang w:val="en-US" w:eastAsia="zh-CN"/>
              </w:rPr>
            </w:pPr>
            <w:r>
              <w:rPr>
                <w:rFonts w:hint="eastAsia" w:hAnsi="宋体" w:cs="宋体"/>
                <w:bCs/>
                <w:color w:val="auto"/>
                <w:szCs w:val="21"/>
                <w:highlight w:val="none"/>
              </w:rPr>
              <w:t xml:space="preserve">大写：</w:t>
            </w:r>
            <w:r/>
          </w:p>
        </w:tc>
      </w:tr>
      <w:tr>
        <w:trPr>
          <w:jc w:val="center"/>
          <w:trHeight w:val="797"/>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履行期限</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en-US" w:eastAsia="zh-CN"/>
              </w:rPr>
              <w:t xml:space="preserve">响应采购文件要求</w:t>
            </w:r>
            <w:r/>
          </w:p>
        </w:tc>
      </w:tr>
      <w:tr>
        <w:trPr>
          <w:jc w:val="center"/>
          <w:trHeight w:val="773"/>
        </w:trPr>
        <w:tc>
          <w:tcPr>
            <w:tcW w:w="2351" w:type="dxa"/>
            <w:vAlign w:val="center"/>
            <w:textDirection w:val="lrTb"/>
            <w:noWrap w:val="false"/>
          </w:tcPr>
          <w:p>
            <w:pPr>
              <w:jc w:val="cente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付款方式</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en-US" w:eastAsia="zh-CN"/>
              </w:rPr>
              <w:t xml:space="preserve">响应采购文件要求</w:t>
            </w:r>
            <w:r/>
          </w:p>
        </w:tc>
      </w:tr>
      <w:tr>
        <w:trPr>
          <w:jc w:val="center"/>
          <w:trHeight w:val="773"/>
        </w:trPr>
        <w:tc>
          <w:tcPr>
            <w:tcW w:w="2351"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 xml:space="preserve">免费质保期</w:t>
            </w:r>
            <w:r/>
          </w:p>
        </w:tc>
        <w:tc>
          <w:tcPr>
            <w:tcW w:w="6720"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年</w:t>
            </w:r>
            <w:r/>
          </w:p>
        </w:tc>
      </w:tr>
      <w:tr>
        <w:trPr>
          <w:jc w:val="center"/>
          <w:trHeight w:val="892"/>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备注</w:t>
            </w:r>
            <w:r/>
          </w:p>
        </w:tc>
        <w:tc>
          <w:tcPr>
            <w:tcW w:w="6720" w:type="dxa"/>
            <w:vAlign w:val="center"/>
            <w:textDirection w:val="lrTb"/>
            <w:noWrap w:val="false"/>
          </w:tcPr>
          <w:p>
            <w:pPr>
              <w:jc w:val="center"/>
              <w:spacing w:line="360" w:lineRule="auto"/>
              <w:rPr>
                <w:rFonts w:hint="eastAsia" w:hAnsi="宋体" w:eastAsia="宋体" w:cs="宋体"/>
                <w:color w:val="auto"/>
                <w:szCs w:val="21"/>
                <w:highlight w:val="none"/>
                <w:lang w:val="zh-CN" w:eastAsia="zh-CN"/>
              </w:rPr>
            </w:pPr>
            <w:r>
              <w:rPr>
                <w:rFonts w:hint="eastAsia" w:hAnsi="宋体" w:eastAsia="宋体" w:cs="宋体"/>
                <w:color w:val="auto"/>
                <w:szCs w:val="21"/>
                <w:highlight w:val="none"/>
                <w:lang w:val="zh-CN" w:eastAsia="zh-CN"/>
              </w:rPr>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注：采购内容详见采购文件第四章“采购需求”。</w:t>
      </w:r>
      <w:r/>
    </w:p>
    <w:p>
      <w:pPr>
        <w:ind w:right="420"/>
        <w:spacing w:line="360" w:lineRule="auto"/>
        <w:rPr>
          <w:b/>
          <w:color w:val="auto"/>
          <w:highlight w:val="none"/>
        </w:rPr>
      </w:pPr>
      <w:r>
        <w:rPr>
          <w:b/>
          <w:color w:val="auto"/>
          <w:highlight w:val="none"/>
        </w:rPr>
      </w:r>
      <w:r/>
    </w:p>
    <w:p>
      <w:pPr>
        <w:ind w:right="420" w:firstLine="4515"/>
        <w:spacing w:line="360" w:lineRule="auto"/>
        <w:rPr>
          <w:rFonts w:hint="eastAsia" w:eastAsia="宋体"/>
          <w:color w:val="auto"/>
          <w:highlight w:val="none"/>
          <w:u w:val="single"/>
          <w:lang w:eastAsia="zh-CN"/>
        </w:rPr>
      </w:pPr>
      <w:r>
        <w:rPr>
          <w:rFonts w:hint="eastAsia"/>
          <w:color w:val="auto"/>
          <w:highlight w:val="none"/>
        </w:rPr>
        <w:t xml:space="preserve">投标人</w:t>
      </w:r>
      <w:r>
        <w:rPr>
          <w:color w:val="auto"/>
          <w:highlight w:val="none"/>
        </w:rPr>
        <w:t xml:space="preserve">名称（公章）：</w:t>
      </w:r>
      <w:r/>
    </w:p>
    <w:p>
      <w:pPr>
        <w:ind w:left="2940" w:right="420" w:firstLine="420"/>
        <w:spacing w:line="360" w:lineRule="auto"/>
        <w:rPr>
          <w:rFonts w:hint="default" w:eastAsia="宋体"/>
          <w:color w:val="auto"/>
          <w:szCs w:val="21"/>
          <w:highlight w:val="none"/>
          <w:u w:val="single"/>
          <w:lang w:val="en-US" w:eastAsia="zh-CN"/>
        </w:rPr>
      </w:pPr>
      <w:r>
        <w:rPr>
          <w:color w:val="auto"/>
          <w:szCs w:val="21"/>
          <w:highlight w:val="none"/>
        </w:rPr>
        <w:t xml:space="preserve">法定代表人或其授权代表（签字或盖章）：</w:t>
      </w:r>
      <w:r>
        <w:rPr>
          <w:color w:val="auto"/>
          <w:szCs w:val="21"/>
          <w:highlight w:val="none"/>
          <w:u w:val="single"/>
        </w:rPr>
        <w:tab/>
      </w:r>
      <w:r>
        <w:rPr>
          <w:color w:val="auto"/>
          <w:szCs w:val="21"/>
          <w:highlight w:val="none"/>
          <w:u w:val="single"/>
        </w:rPr>
        <w:tab/>
      </w:r>
      <w:r>
        <w:rPr>
          <w:rFonts w:hint="eastAsia"/>
          <w:color w:val="auto"/>
          <w:szCs w:val="21"/>
          <w:highlight w:val="none"/>
          <w:u w:val="single"/>
          <w:lang w:val="en-US" w:eastAsia="zh-CN"/>
        </w:rPr>
        <w:tab/>
      </w:r>
      <w:r/>
    </w:p>
    <w:p>
      <w:pPr>
        <w:ind w:right="420"/>
        <w:jc w:val="right"/>
        <w:spacing w:line="360" w:lineRule="auto"/>
        <w:rPr>
          <w:rFonts w:eastAsia="黑体"/>
          <w:b/>
          <w:color w:val="auto"/>
          <w:sz w:val="32"/>
          <w:szCs w:val="32"/>
          <w:highlight w:val="none"/>
        </w:rPr>
      </w:pPr>
      <w:r>
        <w:rPr>
          <w:bCs/>
          <w:color w:val="auto"/>
          <w:highlight w:val="none"/>
        </w:rPr>
        <w:t xml:space="preserve">日期：______年______月______日</w:t>
      </w:r>
      <w:r/>
    </w:p>
    <w:p>
      <w:pPr>
        <w:rPr>
          <w:color w:val="auto"/>
          <w:highlight w:val="none"/>
        </w:rPr>
      </w:pPr>
      <w:r/>
      <w:bookmarkStart w:id="349" w:name="_Toc104560896"/>
      <w:r/>
      <w:r/>
    </w:p>
    <w:p>
      <w:pPr>
        <w:pStyle w:val="776"/>
        <w:ind w:left="1260"/>
        <w:rPr>
          <w:color w:val="auto"/>
          <w:highlight w:val="none"/>
        </w:rPr>
      </w:pPr>
      <w:r>
        <w:rPr>
          <w:color w:val="auto"/>
          <w:highlight w:val="none"/>
        </w:rPr>
      </w:r>
      <w:r/>
    </w:p>
    <w:p>
      <w:pPr>
        <w:rPr>
          <w:color w:val="auto"/>
          <w:highlight w:val="none"/>
        </w:rPr>
        <w:sectPr>
          <w:footerReference w:type="default" r:id="rId14"/>
          <w:footnotePr/>
          <w:endnotePr/>
          <w:type w:val="nextPage"/>
          <w:pgSz w:w="11906" w:h="16838" w:orient="portrait"/>
          <w:pgMar w:top="1440" w:right="1497" w:bottom="1440" w:left="1587" w:header="851" w:footer="992" w:gutter="0"/>
          <w:cols w:num="1" w:sep="0" w:space="0" w:equalWidth="1"/>
          <w:docGrid w:linePitch="360"/>
        </w:sectPr>
      </w:pPr>
      <w:r>
        <w:rPr>
          <w:color w:val="auto"/>
          <w:highlight w:val="none"/>
        </w:rPr>
      </w:r>
      <w:r/>
    </w:p>
    <w:p>
      <w:pPr>
        <w:pStyle w:val="759"/>
        <w:jc w:val="center"/>
        <w:rPr>
          <w:rFonts w:hint="eastAsia" w:ascii="Microsoft New Tai Lue" w:hAnsi="Microsoft New Tai Lue" w:eastAsia="宋体" w:cs="Microsoft New Tai Lue"/>
          <w:b/>
          <w:bCs/>
          <w:color w:val="auto"/>
          <w:sz w:val="24"/>
          <w:highlight w:val="none"/>
          <w:lang w:eastAsia="zh-CN"/>
        </w:rPr>
      </w:pPr>
      <w:r/>
      <w:bookmarkStart w:id="350" w:name="_Toc107246280"/>
      <w:r/>
      <w:bookmarkStart w:id="351" w:name="_Toc24784"/>
      <w:r>
        <w:rPr>
          <w:rFonts w:hint="eastAsia"/>
          <w:color w:val="auto"/>
          <w:sz w:val="28"/>
          <w:szCs w:val="28"/>
          <w:highlight w:val="none"/>
        </w:rPr>
        <w:t xml:space="preserve">（5）</w:t>
      </w:r>
      <w:r>
        <w:rPr>
          <w:rFonts w:hint="eastAsia"/>
          <w:color w:val="auto"/>
          <w:sz w:val="28"/>
          <w:szCs w:val="28"/>
          <w:highlight w:val="none"/>
          <w:lang w:val="en-US" w:eastAsia="zh-CN"/>
        </w:rPr>
        <w:t xml:space="preserve">分项报价</w:t>
      </w:r>
      <w:r>
        <w:rPr>
          <w:rFonts w:hint="eastAsia"/>
          <w:color w:val="auto"/>
          <w:sz w:val="28"/>
          <w:szCs w:val="28"/>
          <w:highlight w:val="none"/>
        </w:rPr>
        <w:t xml:space="preserve">表</w:t>
      </w:r>
      <w:bookmarkEnd w:id="348"/>
      <w:r/>
      <w:bookmarkEnd w:id="349"/>
      <w:r/>
      <w:bookmarkEnd w:id="350"/>
      <w:r/>
      <w:bookmarkEnd w:id="351"/>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JSZC-320000-JITC-G2026-0199 </w:t>
      </w:r>
      <w:r/>
    </w:p>
    <w:tbl>
      <w:tblPr>
        <w:tblStyle w:val="796"/>
        <w:tblW w:w="10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784"/>
        <w:gridCol w:w="1665"/>
        <w:gridCol w:w="1150"/>
        <w:gridCol w:w="1150"/>
        <w:gridCol w:w="1150"/>
        <w:gridCol w:w="1150"/>
        <w:gridCol w:w="1152"/>
        <w:gridCol w:w="1152"/>
        <w:gridCol w:w="1153"/>
      </w:tblGrid>
      <w:tr>
        <w:trPr>
          <w:jc w:val="center"/>
          <w:trHeight w:val="642"/>
        </w:trPr>
        <w:tc>
          <w:tcPr>
            <w:shd w:val="clear" w:color="auto" w:fill="ffffff" w:themeFill="background1"/>
            <w:tcW w:w="784" w:type="dxa"/>
            <w:vAlign w:val="center"/>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2"/>
                <w:szCs w:val="22"/>
                <w:highlight w:val="none"/>
                <w:u w:val="none"/>
                <w:lang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hemeFill="background1"/>
            <w:tcW w:w="1665" w:type="dxa"/>
            <w:vAlign w:val="center"/>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2"/>
                <w:szCs w:val="22"/>
                <w:highlight w:val="none"/>
                <w:u w:val="none"/>
                <w:lang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shd w:val="clear" w:color="auto" w:fill="ffffff" w:themeFill="background1"/>
            <w:tcW w:w="1150" w:type="dxa"/>
            <w:vAlign w:val="center"/>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2"/>
                <w:szCs w:val="22"/>
                <w:highlight w:val="none"/>
                <w:u w:val="none"/>
                <w:lang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ffffff" w:themeFill="background1"/>
            <w:tcW w:w="1150" w:type="dxa"/>
            <w:vAlign w:val="center"/>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2"/>
                <w:szCs w:val="22"/>
                <w:highlight w:val="none"/>
                <w:u w:val="none"/>
                <w:lang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ffffff" w:themeFill="background1"/>
            <w:tcW w:w="1150" w:type="dxa"/>
            <w:vAlign w:val="center"/>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w:t>
            </w:r>
            <w:r/>
          </w:p>
        </w:tc>
        <w:tc>
          <w:tcPr>
            <w:shd w:val="clear" w:color="auto" w:fill="ffffff" w:themeFill="background1"/>
            <w:tcW w:w="1150" w:type="dxa"/>
            <w:vAlign w:val="center"/>
            <w:textDirection w:val="lrTb"/>
            <w:noWrap w:val="false"/>
          </w:tcPr>
          <w:p>
            <w:pPr>
              <w:jc w:val="center"/>
              <w:keepLines w:val="0"/>
              <w:keepNext w:val="0"/>
              <w:spacing w:after="0" w:line="240"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ffffff" w:themeFill="background1"/>
            <w:tcW w:w="1152" w:type="dxa"/>
            <w:vAlign w:val="center"/>
            <w:textDirection w:val="lrTb"/>
            <w:noWrap w:val="false"/>
          </w:tcPr>
          <w:p>
            <w:pPr>
              <w:jc w:val="center"/>
              <w:keepLines w:val="0"/>
              <w:keepNext w:val="0"/>
              <w:spacing w:after="0" w:line="240"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品牌</w:t>
            </w:r>
            <w:r/>
          </w:p>
        </w:tc>
        <w:tc>
          <w:tcPr>
            <w:shd w:val="clear" w:color="auto" w:fill="ffffff" w:themeFill="background1"/>
            <w:tcW w:w="1152" w:type="dxa"/>
            <w:vAlign w:val="center"/>
            <w:textDirection w:val="lrTb"/>
            <w:noWrap w:val="false"/>
          </w:tcPr>
          <w:p>
            <w:pPr>
              <w:jc w:val="center"/>
              <w:keepLines w:val="0"/>
              <w:keepNext w:val="0"/>
              <w:spacing w:after="0" w:line="240"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制造商</w:t>
            </w:r>
            <w:r/>
          </w:p>
        </w:tc>
        <w:tc>
          <w:tcPr>
            <w:shd w:val="clear" w:color="auto" w:fill="ffffff" w:themeFill="background1"/>
            <w:tcW w:w="1153" w:type="dxa"/>
            <w:vAlign w:val="center"/>
            <w:textDirection w:val="lrTb"/>
            <w:noWrap w:val="false"/>
          </w:tcPr>
          <w:p>
            <w:pPr>
              <w:jc w:val="center"/>
              <w:keepLines w:val="0"/>
              <w:keepNext w:val="0"/>
              <w:spacing w:after="0" w:line="240"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jc w:val="center"/>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lang w:val="en-US" w:eastAsia="zh-CN" w:bidi="ar-SA"/>
              </w:rPr>
              <w:t xml:space="preserve">1</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两人位公寓组合床（中间走梯）</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184</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lang w:val="en-US" w:eastAsia="zh-CN" w:bidi="ar-SA"/>
              </w:rPr>
              <w:t xml:space="preserve">组</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两人位公寓组合加长床（爬梯床）</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6</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组</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三人位公寓组合床（中走梯）</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190</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组</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408"/>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储物柜</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cs="宋体"/>
                <w:color w:val="auto"/>
                <w:sz w:val="21"/>
                <w:szCs w:val="21"/>
                <w:vertAlign w:val="baseline"/>
                <w:lang w:val="en-US" w:eastAsia="zh-CN" w:bidi="ar-SA"/>
              </w:rPr>
              <w:t xml:space="preserve">190</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组</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408"/>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auto"/>
                <w:spacing w:val="-6"/>
                <w:sz w:val="21"/>
                <w:szCs w:val="21"/>
                <w:u w:val="none"/>
                <w:lang w:val="en-US" w:eastAsia="zh-CN" w:bidi="ar"/>
              </w:rPr>
              <w:t xml:space="preserve">公寓椅</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950</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cs="宋体"/>
                <w:i w:val="0"/>
                <w:iCs w:val="0"/>
                <w:color w:val="auto"/>
                <w:spacing w:val="-6"/>
                <w:sz w:val="21"/>
                <w:szCs w:val="21"/>
                <w:u w:val="none"/>
                <w:lang w:val="en-US" w:eastAsia="zh-CN" w:bidi="ar"/>
              </w:rPr>
              <w:t xml:space="preserve">张</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408"/>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单人床</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21</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lang w:val="en-US" w:eastAsia="zh-CN" w:bidi="ar-SA"/>
              </w:rPr>
              <w:t xml:space="preserve">张</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408"/>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7</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床头柜</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21</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张</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408"/>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8</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组合书桌柜</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21</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组</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408"/>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auto"/>
                <w:spacing w:val="-6"/>
                <w:sz w:val="21"/>
                <w:szCs w:val="21"/>
                <w:u w:val="none"/>
                <w:lang w:val="en-US" w:eastAsia="zh-CN" w:bidi="ar"/>
              </w:rPr>
              <w:t xml:space="preserve">办公桌</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i w:val="0"/>
                <w:iCs w:val="0"/>
                <w:color w:val="auto"/>
                <w:spacing w:val="-6"/>
                <w:sz w:val="21"/>
                <w:szCs w:val="21"/>
                <w:u w:val="none"/>
                <w:lang w:val="en-US" w:eastAsia="zh-CN" w:bidi="ar"/>
              </w:rPr>
              <w:t xml:space="preserve">15</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auto"/>
                <w:spacing w:val="-6"/>
                <w:sz w:val="21"/>
                <w:szCs w:val="21"/>
                <w:u w:val="none"/>
                <w:lang w:val="en-US" w:eastAsia="zh-CN" w:bidi="ar"/>
              </w:rPr>
              <w:t xml:space="preserve">张</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408"/>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auto"/>
                <w:spacing w:val="-6"/>
                <w:sz w:val="21"/>
                <w:szCs w:val="21"/>
                <w:u w:val="none"/>
                <w:lang w:val="en-US" w:eastAsia="zh-CN" w:bidi="ar"/>
              </w:rPr>
              <w:t xml:space="preserve">办公椅</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20</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auto"/>
                <w:spacing w:val="-6"/>
                <w:sz w:val="21"/>
                <w:szCs w:val="21"/>
                <w:u w:val="none"/>
                <w:lang w:val="en-US" w:eastAsia="zh-CN" w:bidi="ar"/>
              </w:rPr>
              <w:t xml:space="preserve">张</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408"/>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auto"/>
                <w:spacing w:val="-6"/>
                <w:sz w:val="21"/>
                <w:szCs w:val="21"/>
                <w:u w:val="none"/>
                <w:lang w:val="en-US" w:eastAsia="zh-CN" w:bidi="ar"/>
              </w:rPr>
              <w:t xml:space="preserve">茶水柜</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5</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auto"/>
                <w:spacing w:val="-6"/>
                <w:sz w:val="21"/>
                <w:szCs w:val="21"/>
                <w:u w:val="none"/>
                <w:lang w:val="en-US" w:eastAsia="zh-CN" w:bidi="ar"/>
              </w:rPr>
              <w:t xml:space="preserve">个</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408"/>
        </w:trPr>
        <w:tc>
          <w:tcPr>
            <w:shd w:val="clear" w:color="auto" w:fill="ffffff" w:themeFill="background1"/>
            <w:tcW w:w="7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w:t>
            </w:r>
            <w:r/>
          </w:p>
        </w:tc>
        <w:tc>
          <w:tcPr>
            <w:shd w:val="clear" w:color="auto" w:fill="ffffff" w:themeFill="background1"/>
            <w:tcW w:w="16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auto"/>
                <w:spacing w:val="-6"/>
                <w:sz w:val="21"/>
                <w:szCs w:val="21"/>
                <w:u w:val="none"/>
                <w:lang w:val="en-US" w:eastAsia="zh-CN" w:bidi="ar"/>
              </w:rPr>
              <w:t xml:space="preserve">组合书柜</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15</w:t>
            </w:r>
            <w:r/>
          </w:p>
        </w:tc>
        <w:tc>
          <w:tcPr>
            <w:shd w:val="clear" w:color="auto" w:fill="ffffff" w:themeFill="background1"/>
            <w:tcW w:w="115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auto"/>
                <w:spacing w:val="-6"/>
                <w:sz w:val="21"/>
                <w:szCs w:val="21"/>
                <w:u w:val="none"/>
                <w:lang w:val="en-US" w:eastAsia="zh-CN" w:bidi="ar"/>
              </w:rPr>
              <w:t xml:space="preserve">组</w:t>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0"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Pr>
        <w:tc>
          <w:tcPr>
            <w:gridSpan w:val="6"/>
            <w:shd w:val="clear" w:color="auto" w:fill="ffffff" w:themeFill="background1"/>
            <w:tcW w:w="7049" w:type="dxa"/>
            <w:vAlign w:val="center"/>
            <w:textDirection w:val="lrTb"/>
            <w:noWrap w:val="false"/>
          </w:tcPr>
          <w:p>
            <w:pPr>
              <w:ind w:right="420"/>
              <w:jc w:val="center"/>
              <w:keepLines w:val="0"/>
              <w:keepNext w:val="0"/>
              <w:pageBreakBefore w:val="0"/>
              <w:spacing w:after="0" w:line="24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总计</w:t>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2"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shd w:val="clear" w:color="auto" w:fill="ffffff" w:themeFill="background1"/>
            <w:tcW w:w="1153" w:type="dxa"/>
            <w:textDirection w:val="lrTb"/>
            <w:noWrap w:val="false"/>
          </w:tcPr>
          <w:p>
            <w:pPr>
              <w:ind w:right="420"/>
              <w:jc w:val="right"/>
              <w:spacing w:after="0" w:line="36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bl>
    <w:p>
      <w:pPr>
        <w:ind w:right="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pStyle w:val="795"/>
        <w:jc w:val="right"/>
        <w:rPr>
          <w:rFonts w:hint="eastAsia" w:ascii="宋体" w:hAnsi="宋体" w:eastAsia="宋体" w:cs="宋体"/>
          <w:b w:val="0"/>
          <w:bCs w:val="0"/>
          <w:color w:val="auto"/>
          <w:sz w:val="21"/>
          <w:szCs w:val="21"/>
          <w:highlight w:val="none"/>
          <w:lang w:val="en-US" w:eastAsia="zh-CN"/>
        </w:rPr>
        <w:sectPr>
          <w:footnotePr/>
          <w:endnotePr/>
          <w:type w:val="nextPage"/>
          <w:pgSz w:w="11906" w:h="16838" w:orient="portrait"/>
          <w:pgMar w:top="1440" w:right="1497" w:bottom="1440" w:left="1587" w:header="851" w:footer="992" w:gutter="0"/>
          <w:cols w:num="1" w:sep="0" w:space="0" w:equalWidth="1"/>
          <w:docGrid w:linePitch="360"/>
        </w:sectPr>
      </w:pPr>
      <w:r/>
      <w:bookmarkStart w:id="352" w:name="_Toc102117319"/>
      <w:r/>
      <w:bookmarkStart w:id="353" w:name="_Toc107246281"/>
      <w:r/>
      <w:bookmarkStart w:id="354" w:name="_Toc103848586"/>
      <w:r/>
      <w:bookmarkStart w:id="355" w:name="_Toc104560901"/>
      <w:r>
        <w:rPr>
          <w:rFonts w:hint="eastAsia" w:ascii="宋体" w:hAnsi="宋体" w:eastAsia="宋体" w:cs="宋体"/>
          <w:b w:val="0"/>
          <w:bCs w:val="0"/>
          <w:color w:val="auto"/>
          <w:sz w:val="21"/>
          <w:szCs w:val="21"/>
          <w:highlight w:val="none"/>
          <w:lang w:val="en-US" w:eastAsia="zh-CN"/>
        </w:rPr>
        <w:t xml:space="preserve">日期：______年______月______日</w:t>
      </w:r>
      <w:bookmarkEnd w:id="333"/>
      <w:bookmarkEnd w:id="352"/>
      <w:bookmarkEnd w:id="353"/>
      <w:bookmarkEnd w:id="354"/>
      <w:bookmarkEnd w:id="355"/>
      <w:r/>
    </w:p>
    <w:p>
      <w:pPr>
        <w:ind w:left="534" w:hanging="320"/>
        <w:jc w:val="center"/>
        <w:spacing w:before="0" w:after="60"/>
        <w:widowControl w:val="off"/>
        <w:rPr>
          <w:rFonts w:ascii="Microsoft New Tai Lue" w:hAnsi="Microsoft New Tai Lue" w:eastAsia="宋体" w:cs="Microsoft New Tai Lue"/>
          <w:b/>
          <w:bCs/>
          <w:color w:val="auto"/>
          <w:sz w:val="24"/>
          <w:szCs w:val="24"/>
          <w:highlight w:val="none"/>
          <w:lang w:val="en-US" w:eastAsia="zh-CN" w:bidi="ar-SA"/>
        </w:rPr>
        <w:outlineLvl w:val="0"/>
      </w:pPr>
      <w:r/>
      <w:bookmarkStart w:id="356" w:name="_Toc14130"/>
      <w:r>
        <w:rPr>
          <w:rFonts w:ascii="Microsoft New Tai Lue" w:hAnsi="Microsoft New Tai Lue" w:eastAsia="宋体" w:cs="Microsoft New Tai Lue"/>
          <w:b/>
          <w:bCs w:val="0"/>
          <w:color w:val="auto"/>
          <w:sz w:val="24"/>
          <w:szCs w:val="24"/>
          <w:highlight w:val="none"/>
          <w:lang w:val="en-US" w:eastAsia="zh-CN" w:bidi="ar-SA"/>
        </w:rPr>
        <w:t xml:space="preserve">（6）商务条款偏离表</w:t>
      </w:r>
      <w:bookmarkEnd w:id="356"/>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u w:val="singl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项目名称：</w:t>
      </w:r>
      <w:r>
        <w:rPr>
          <w:rFonts w:ascii="Microsoft New Tai Lue" w:hAnsi="Microsoft New Tai Lue" w:eastAsia="宋体" w:cs="Microsoft New Tai Lue"/>
          <w:color w:val="auto"/>
          <w:sz w:val="21"/>
          <w:szCs w:val="21"/>
          <w:highlight w:val="none"/>
          <w:u w:val="single"/>
          <w:lang w:val="en-US" w:eastAsia="zh-CN" w:bidi="ar-SA"/>
        </w:rPr>
        <w:tab/>
      </w:r>
      <w:r>
        <w:rPr>
          <w:rFonts w:ascii="Microsoft New Tai Lue" w:hAnsi="Microsoft New Tai Lue" w:eastAsia="宋体" w:cs="Microsoft New Tai Lue"/>
          <w:color w:val="auto"/>
          <w:sz w:val="21"/>
          <w:szCs w:val="21"/>
          <w:highlight w:val="none"/>
          <w:u w:val="single"/>
          <w:lang w:val="en-US" w:eastAsia="zh-CN" w:bidi="ar-SA"/>
        </w:rPr>
        <w:tab/>
      </w:r>
      <w:r>
        <w:rPr>
          <w:rFonts w:ascii="Microsoft New Tai Lue" w:hAnsi="Microsoft New Tai Lue" w:eastAsia="宋体" w:cs="Microsoft New Tai Lue"/>
          <w:color w:val="auto"/>
          <w:sz w:val="21"/>
          <w:szCs w:val="21"/>
          <w:highlight w:val="none"/>
          <w:u w:val="single"/>
          <w:lang w:val="en-US" w:eastAsia="zh-CN" w:bidi="ar-SA"/>
        </w:rPr>
        <w:tab/>
      </w:r>
      <w:r>
        <w:rPr>
          <w:rFonts w:ascii="Microsoft New Tai Lue" w:hAnsi="Microsoft New Tai Lue" w:eastAsia="宋体" w:cs="Microsoft New Tai Lue"/>
          <w:color w:val="auto"/>
          <w:sz w:val="21"/>
          <w:szCs w:val="21"/>
          <w:highlight w:val="none"/>
          <w:u w:val="singl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 xml:space="preserve">项目编号：</w:t>
      </w:r>
      <w:r>
        <w:rPr>
          <w:rFonts w:ascii="Microsoft New Tai Lue" w:hAnsi="Microsoft New Tai Lue" w:eastAsia="宋体" w:cs="Microsoft New Tai Lue"/>
          <w:color w:val="auto"/>
          <w:sz w:val="21"/>
          <w:szCs w:val="21"/>
          <w:highlight w:val="none"/>
          <w:u w:val="single"/>
          <w:lang w:val="en-US" w:eastAsia="zh-CN" w:bidi="ar-SA"/>
        </w:rPr>
        <w:t xml:space="preserve">               </w:t>
      </w:r>
      <w:r/>
    </w:p>
    <w:tbl>
      <w:tblPr>
        <w:tblStyle w:val="76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569"/>
        <w:gridCol w:w="1920"/>
        <w:gridCol w:w="1803"/>
        <w:gridCol w:w="980"/>
        <w:gridCol w:w="1517"/>
        <w:gridCol w:w="701"/>
      </w:tblGrid>
      <w:tr>
        <w:trPr>
          <w:jc w:val="center"/>
          <w:trHeight w:val="635"/>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序号</w:t>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招标文件条目号</w:t>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招标文件的商务条款</w:t>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投标文件的商务条款</w:t>
            </w:r>
            <w:r/>
          </w:p>
        </w:tc>
        <w:tc>
          <w:tcPr>
            <w:tcW w:w="1020" w:type="dxa"/>
            <w:textDirection w:val="lrTb"/>
            <w:noWrap w:val="false"/>
          </w:tcPr>
          <w:p>
            <w:pPr>
              <w:ind w:left="214" w:firstLine="0"/>
              <w:jc w:val="center"/>
              <w:spacing w:line="480" w:lineRule="auto"/>
              <w:widowControl w:val="off"/>
              <w:rPr>
                <w:rFonts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eastAsia="宋体" w:cs="Microsoft New Tai Lue"/>
                <w:color w:val="auto"/>
                <w:sz w:val="21"/>
                <w:szCs w:val="21"/>
                <w:highlight w:val="none"/>
                <w:lang w:val="en-US" w:eastAsia="zh-CN" w:bidi="ar-SA"/>
              </w:rPr>
              <w:t xml:space="preserve">是否</w:t>
            </w:r>
            <w:r>
              <w:rPr>
                <w:rFonts w:ascii="Microsoft New Tai Lue" w:hAnsi="Microsoft New Tai Lue" w:eastAsia="宋体" w:cs="Microsoft New Tai Lue"/>
                <w:color w:val="auto"/>
                <w:sz w:val="21"/>
                <w:szCs w:val="21"/>
                <w:highlight w:val="none"/>
                <w:lang w:val="en-US" w:eastAsia="zh-CN" w:bidi="ar-SA"/>
              </w:rPr>
              <w:t xml:space="preserve">偏离</w:t>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偏离</w:t>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说明</w:t>
            </w:r>
            <w:r/>
          </w:p>
        </w:tc>
      </w:tr>
      <w:tr>
        <w:trPr>
          <w:jc w:val="center"/>
          <w:trHeight w:val="570"/>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681"/>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690"/>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714"/>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682"/>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707"/>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bl>
    <w:p>
      <w:pPr>
        <w:ind w:left="425" w:hanging="211"/>
        <w:jc w:val="both"/>
        <w:spacing w:after="120"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注：</w:t>
      </w:r>
      <w:r/>
    </w:p>
    <w:p>
      <w:pPr>
        <w:ind w:left="425" w:hanging="211"/>
        <w:jc w:val="both"/>
        <w:spacing w:after="120" w:line="360" w:lineRule="exact"/>
        <w:widowControl w:val="off"/>
        <w:rPr>
          <w:rFonts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1. 投标人须根据招标文件要求填写此表，作为投标文件的组成部分。</w:t>
      </w:r>
      <w:r/>
    </w:p>
    <w:p>
      <w:pPr>
        <w:ind w:left="425" w:hanging="211"/>
        <w:jc w:val="both"/>
        <w:spacing w:after="120" w:line="360" w:lineRule="exact"/>
        <w:widowControl w:val="off"/>
        <w:rPr>
          <w:rFonts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2. 所有偏离必须在本表中列出，未在本偏离表中列出偏离，将视为投标人已完全接受招标文件要求。如完全无偏离，也无其他说明，可在本表第一行填写“全部无偏离”。</w:t>
      </w:r>
      <w:r/>
    </w:p>
    <w:p>
      <w:pPr>
        <w:ind w:left="425" w:hanging="211"/>
        <w:jc w:val="both"/>
        <w:spacing w:after="120" w:line="360" w:lineRule="exact"/>
        <w:widowControl w:val="off"/>
        <w:rPr>
          <w:rFonts w:ascii="Calibri" w:hAnsi="Calibri" w:eastAsia="宋体" w:cs="Times New Roman"/>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3. 偏离包括正、负偏离，正偏离指投标人的响应高于招标文件要求，负偏离指投标人的响应低于招标文件要求。</w:t>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p>
      <w:pPr>
        <w:ind w:left="214" w:firstLine="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p>
      <w:pPr>
        <w:ind w:left="214" w:firstLine="440"/>
        <w:jc w:val="right"/>
        <w:spacing w:line="360" w:lineRule="auto"/>
        <w:rPr>
          <w:rFonts w:hint="default" w:ascii="Microsoft New Tai Lue" w:hAnsi="Microsoft New Tai Lue" w:eastAsia="宋体" w:cs="Microsoft New Tai Lue"/>
          <w:color w:val="auto"/>
          <w:sz w:val="22"/>
          <w:szCs w:val="22"/>
          <w:highlight w:val="none"/>
          <w:lang w:val="en-US" w:bidi="ar-SA"/>
        </w:rPr>
      </w:pPr>
      <w:r/>
      <w:bookmarkStart w:id="357" w:name="_Toc104560902"/>
      <w:r/>
      <w:bookmarkStart w:id="358" w:name="_Toc103848587"/>
      <w:r/>
      <w:r/>
    </w:p>
    <w:p>
      <w:pPr>
        <w:ind w:left="214" w:right="420" w:firstLine="3780"/>
        <w:spacing w:line="360" w:lineRule="auto"/>
        <w:rPr>
          <w:rFonts w:hint="default" w:ascii="Times New Roman" w:hAnsi="Times New Roman" w:eastAsia="宋体" w:cs="Times New Roman"/>
          <w:color w:val="auto"/>
          <w:highlight w:val="none"/>
          <w:u w:val="single"/>
          <w:lang w:val="en-US" w:bidi="ar-SA"/>
        </w:rPr>
      </w:pPr>
      <w:r>
        <w:rPr>
          <w:rFonts w:hint="eastAsia" w:ascii="Times New Roman" w:hAnsi="Times New Roman" w:eastAsia="宋体" w:cs="Times New Roman"/>
          <w:color w:val="auto"/>
          <w:highlight w:val="none"/>
          <w:lang w:val="en-US" w:bidi="ar-SA"/>
        </w:rPr>
        <w:t xml:space="preserve">投标人</w:t>
      </w:r>
      <w:r>
        <w:rPr>
          <w:rFonts w:hint="default" w:ascii="Times New Roman" w:hAnsi="Times New Roman" w:eastAsia="宋体" w:cs="Times New Roman"/>
          <w:color w:val="auto"/>
          <w:highlight w:val="none"/>
          <w:lang w:val="en-US" w:bidi="ar-SA"/>
        </w:rPr>
        <w:t xml:space="preserve">名称（公章）：</w:t>
      </w:r>
      <w:r>
        <w:rPr>
          <w:rFonts w:hint="default" w:ascii="Times New Roman" w:hAnsi="Times New Roman" w:eastAsia="宋体" w:cs="Times New Roman"/>
          <w:color w:val="auto"/>
          <w:highlight w:val="none"/>
          <w:u w:val="single"/>
          <w:lang w:val="en-US" w:bidi="ar-SA"/>
        </w:rPr>
        <w:t xml:space="preserve">                 </w:t>
      </w:r>
      <w:r/>
    </w:p>
    <w:p>
      <w:pPr>
        <w:ind w:left="214" w:firstLine="3780"/>
        <w:jc w:val="left"/>
        <w:spacing w:line="360" w:lineRule="auto"/>
        <w:rPr>
          <w:rFonts w:hint="default" w:ascii="Microsoft New Tai Lue" w:hAnsi="Microsoft New Tai Lue" w:eastAsia="宋体" w:cs="Microsoft New Tai Lue"/>
          <w:color w:val="auto"/>
          <w:szCs w:val="21"/>
          <w:highlight w:val="none"/>
          <w:lang w:val="en-US" w:bidi="ar-SA"/>
        </w:rPr>
      </w:pPr>
      <w:r>
        <w:rPr>
          <w:rFonts w:hint="default" w:ascii="Microsoft New Tai Lue" w:hAnsi="Microsoft New Tai Lue" w:eastAsia="宋体" w:cs="Microsoft New Tai Lue"/>
          <w:color w:val="auto"/>
          <w:szCs w:val="21"/>
          <w:highlight w:val="none"/>
          <w:lang w:val="en-US" w:bidi="ar-SA"/>
        </w:rPr>
        <w:t xml:space="preserve">法定代表人（单位负责人）</w:t>
      </w:r>
      <w:r/>
    </w:p>
    <w:p>
      <w:pPr>
        <w:ind w:left="214" w:firstLine="3780"/>
        <w:spacing w:line="360" w:lineRule="auto"/>
        <w:rPr>
          <w:rFonts w:hint="default" w:ascii="Microsoft New Tai Lue" w:hAnsi="Microsoft New Tai Lue" w:eastAsia="宋体" w:cs="Microsoft New Tai Lue"/>
          <w:color w:val="auto"/>
          <w:szCs w:val="21"/>
          <w:highlight w:val="none"/>
          <w:u w:val="single"/>
          <w:lang w:val="en-US" w:bidi="ar-SA"/>
        </w:rPr>
      </w:pPr>
      <w:r>
        <w:rPr>
          <w:rFonts w:hint="default" w:ascii="Microsoft New Tai Lue" w:hAnsi="Microsoft New Tai Lue" w:eastAsia="宋体" w:cs="Microsoft New Tai Lue"/>
          <w:color w:val="auto"/>
          <w:szCs w:val="21"/>
          <w:highlight w:val="none"/>
          <w:lang w:val="en-US" w:bidi="ar-SA"/>
        </w:rPr>
        <w:t xml:space="preserve">或其授权代表（签字或盖章）：</w:t>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p>
    <w:p>
      <w:pPr>
        <w:ind w:left="214" w:firstLine="422"/>
        <w:jc w:val="left"/>
        <w:spacing w:line="360" w:lineRule="auto"/>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b/>
          <w:bCs/>
          <w:color w:val="auto"/>
          <w:highlight w:val="none"/>
          <w:lang w:val="en-US" w:bidi="ar-SA"/>
        </w:rPr>
        <w:tab/>
      </w:r>
      <w:r>
        <w:rPr>
          <w:rFonts w:hint="default" w:ascii="Microsoft New Tai Lue" w:hAnsi="Microsoft New Tai Lue" w:eastAsia="宋体" w:cs="Microsoft New Tai Lue"/>
          <w:b/>
          <w:bCs/>
          <w:color w:val="auto"/>
          <w:highlight w:val="none"/>
          <w:lang w:val="en-US" w:bidi="ar-SA"/>
        </w:rPr>
        <w:t xml:space="preserve">                           </w:t>
      </w:r>
      <w:r>
        <w:rPr>
          <w:rFonts w:hint="eastAsia" w:ascii="Microsoft New Tai Lue" w:hAnsi="Microsoft New Tai Lue" w:eastAsia="宋体" w:cs="Microsoft New Tai Lue"/>
          <w:b/>
          <w:bCs/>
          <w:color w:val="auto"/>
          <w:highlight w:val="none"/>
          <w:lang w:val="en-US" w:bidi="ar-SA"/>
        </w:rPr>
        <w:t xml:space="preserve">  </w:t>
      </w:r>
      <w:r>
        <w:rPr>
          <w:rFonts w:hint="default" w:ascii="Microsoft New Tai Lue" w:hAnsi="Microsoft New Tai Lue" w:eastAsia="宋体" w:cs="Microsoft New Tai Lue"/>
          <w:b/>
          <w:bCs/>
          <w:color w:val="auto"/>
          <w:highlight w:val="none"/>
          <w:lang w:val="en-US" w:bidi="ar-SA"/>
        </w:rPr>
        <w:t xml:space="preserve"> </w:t>
      </w:r>
      <w:r>
        <w:rPr>
          <w:rFonts w:hint="default" w:ascii="Microsoft New Tai Lue" w:hAnsi="Microsoft New Tai Lue" w:eastAsia="宋体" w:cs="Microsoft New Tai Lue"/>
          <w:color w:val="auto"/>
          <w:highlight w:val="none"/>
          <w:lang w:val="en-US" w:bidi="ar-SA"/>
        </w:rPr>
        <w:t xml:space="preserve">日期：</w:t>
      </w:r>
      <w:r>
        <w:rPr>
          <w:rFonts w:hint="default" w:ascii="Microsoft New Tai Lue" w:hAnsi="Microsoft New Tai Lue" w:eastAsia="宋体" w:cs="Microsoft New Tai Lue"/>
          <w:color w:val="auto"/>
          <w:highlight w:val="none"/>
          <w:u w:val="single"/>
          <w:lang w:val="en-US" w:bidi="ar-SA"/>
        </w:rPr>
        <w:t xml:space="preserve">        </w:t>
      </w:r>
      <w:r>
        <w:rPr>
          <w:rFonts w:hint="default" w:ascii="Microsoft New Tai Lue" w:hAnsi="Microsoft New Tai Lue" w:eastAsia="宋体" w:cs="Microsoft New Tai Lue"/>
          <w:color w:val="auto"/>
          <w:highlight w:val="none"/>
          <w:lang w:val="en-US" w:bidi="ar-SA"/>
        </w:rPr>
        <w:t xml:space="preserve">年</w:t>
      </w:r>
      <w:r>
        <w:rPr>
          <w:rFonts w:hint="default" w:ascii="Microsoft New Tai Lue" w:hAnsi="Microsoft New Tai Lue" w:eastAsia="宋体" w:cs="Microsoft New Tai Lue"/>
          <w:color w:val="auto"/>
          <w:highlight w:val="none"/>
          <w:u w:val="single"/>
          <w:lang w:val="en-US" w:bidi="ar-SA"/>
        </w:rPr>
        <w:t xml:space="preserve">      </w:t>
      </w:r>
      <w:r>
        <w:rPr>
          <w:rFonts w:hint="default" w:ascii="Microsoft New Tai Lue" w:hAnsi="Microsoft New Tai Lue" w:eastAsia="宋体" w:cs="Microsoft New Tai Lue"/>
          <w:color w:val="auto"/>
          <w:highlight w:val="none"/>
          <w:lang w:val="en-US" w:bidi="ar-SA"/>
        </w:rPr>
        <w:t xml:space="preserve">月</w:t>
      </w:r>
      <w:r>
        <w:rPr>
          <w:rFonts w:hint="default" w:ascii="Microsoft New Tai Lue" w:hAnsi="Microsoft New Tai Lue" w:eastAsia="宋体" w:cs="Microsoft New Tai Lue"/>
          <w:color w:val="auto"/>
          <w:highlight w:val="none"/>
          <w:u w:val="single"/>
          <w:lang w:val="en-US" w:bidi="ar-SA"/>
        </w:rPr>
        <w:t xml:space="preserve">     </w:t>
      </w:r>
      <w:r>
        <w:rPr>
          <w:rFonts w:hint="default" w:ascii="Microsoft New Tai Lue" w:hAnsi="Microsoft New Tai Lue" w:eastAsia="宋体" w:cs="Microsoft New Tai Lue"/>
          <w:color w:val="auto"/>
          <w:highlight w:val="none"/>
          <w:lang w:val="en-US" w:bidi="ar-SA"/>
        </w:rPr>
        <w:t xml:space="preserve">日</w:t>
      </w:r>
      <w:r/>
    </w:p>
    <w:p>
      <w:pPr>
        <w:ind w:left="535" w:hanging="321"/>
        <w:jc w:val="center"/>
        <w:spacing w:before="0" w:after="60"/>
        <w:widowControl w:val="off"/>
        <w:rPr>
          <w:rFonts w:ascii="Microsoft New Tai Lue" w:hAnsi="Microsoft New Tai Lue" w:eastAsia="宋体" w:cs="Microsoft New Tai Lue"/>
          <w:b/>
          <w:bCs w:val="0"/>
          <w:color w:val="auto"/>
          <w:sz w:val="24"/>
          <w:szCs w:val="24"/>
          <w:highlight w:val="none"/>
          <w:lang w:val="en-US" w:eastAsia="zh-CN" w:bidi="ar-SA"/>
        </w:rPr>
        <w:outlineLvl w:val="0"/>
      </w:pPr>
      <w:r>
        <w:rPr>
          <w:rFonts w:ascii="Microsoft New Tai Lue" w:hAnsi="Microsoft New Tai Lue" w:eastAsia="宋体" w:cs="Microsoft New Tai Lue"/>
          <w:b/>
          <w:bCs/>
          <w:color w:val="auto"/>
          <w:sz w:val="32"/>
          <w:szCs w:val="32"/>
          <w:highlight w:val="none"/>
          <w:lang w:val="en-US" w:eastAsia="zh-CN" w:bidi="ar-SA"/>
        </w:rPr>
        <w:br w:type="page" w:clear="all"/>
      </w:r>
      <w:bookmarkStart w:id="359" w:name="_Toc21720"/>
      <w:r/>
      <w:bookmarkStart w:id="360" w:name="_Toc107246301"/>
      <w:r/>
      <w:bookmarkStart w:id="361" w:name="_Toc103848601"/>
      <w:r/>
      <w:bookmarkStart w:id="362" w:name="_Toc104560918"/>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7</w:t>
      </w:r>
      <w:r>
        <w:rPr>
          <w:rFonts w:ascii="Microsoft New Tai Lue" w:hAnsi="Microsoft New Tai Lue" w:eastAsia="宋体" w:cs="Microsoft New Tai Lue"/>
          <w:b/>
          <w:bCs w:val="0"/>
          <w:color w:val="auto"/>
          <w:sz w:val="24"/>
          <w:szCs w:val="24"/>
          <w:highlight w:val="none"/>
          <w:lang w:val="en-US" w:eastAsia="zh-CN" w:bidi="ar-SA"/>
        </w:rPr>
        <w:t xml:space="preserve">）技术</w:t>
      </w:r>
      <w:r>
        <w:rPr>
          <w:rFonts w:hint="eastAsia" w:ascii="Microsoft New Tai Lue" w:hAnsi="Microsoft New Tai Lue" w:eastAsia="宋体" w:cs="Microsoft New Tai Lue"/>
          <w:b/>
          <w:bCs w:val="0"/>
          <w:color w:val="auto"/>
          <w:sz w:val="24"/>
          <w:szCs w:val="24"/>
          <w:highlight w:val="none"/>
          <w:lang w:val="en-US" w:eastAsia="zh-CN" w:bidi="ar-SA"/>
        </w:rPr>
        <w:t xml:space="preserve">条款</w:t>
      </w:r>
      <w:r>
        <w:rPr>
          <w:rFonts w:ascii="Microsoft New Tai Lue" w:hAnsi="Microsoft New Tai Lue" w:eastAsia="宋体" w:cs="Microsoft New Tai Lue"/>
          <w:b/>
          <w:bCs w:val="0"/>
          <w:color w:val="auto"/>
          <w:sz w:val="24"/>
          <w:szCs w:val="24"/>
          <w:highlight w:val="none"/>
          <w:lang w:val="en-US" w:eastAsia="zh-CN" w:bidi="ar-SA"/>
        </w:rPr>
        <w:t xml:space="preserve">偏离表</w:t>
      </w:r>
      <w:bookmarkEnd w:id="359"/>
      <w:r/>
      <w:bookmarkEnd w:id="360"/>
      <w:r/>
      <w:bookmarkEnd w:id="361"/>
      <w:r/>
      <w:bookmarkEnd w:id="362"/>
      <w:r/>
      <w:r/>
    </w:p>
    <w:p>
      <w:pPr>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项目名称：</w:t>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rPr>
          <w:rFonts w:ascii="Microsoft New Tai Lue" w:hAnsi="Microsoft New Tai Lue" w:eastAsia="宋体" w:cs="Microsoft New Tai Lue"/>
          <w:color w:val="auto"/>
          <w:sz w:val="21"/>
          <w:szCs w:val="21"/>
          <w:highlight w:val="none"/>
          <w:lang w:val="en-US" w:eastAsia="zh-CN" w:bidi="ar-SA"/>
        </w:rPr>
        <w:tab/>
      </w:r>
      <w:r/>
    </w:p>
    <w:p>
      <w:pPr>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项目编号：</w:t>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bl>
      <w:tblPr>
        <w:tblStyle w:val="76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569"/>
        <w:gridCol w:w="1920"/>
        <w:gridCol w:w="1803"/>
        <w:gridCol w:w="980"/>
        <w:gridCol w:w="1517"/>
        <w:gridCol w:w="701"/>
      </w:tblGrid>
      <w:tr>
        <w:trPr>
          <w:jc w:val="center"/>
          <w:trHeight w:val="635"/>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序号</w:t>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招标文件条目号</w:t>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招标文件的</w:t>
            </w:r>
            <w:r>
              <w:rPr>
                <w:rFonts w:hint="eastAsia" w:ascii="Microsoft New Tai Lue" w:hAnsi="Microsoft New Tai Lue" w:eastAsia="宋体" w:cs="Microsoft New Tai Lue"/>
                <w:color w:val="auto"/>
                <w:sz w:val="21"/>
                <w:szCs w:val="21"/>
                <w:highlight w:val="none"/>
                <w:lang w:val="en-US" w:eastAsia="zh-CN" w:bidi="ar-SA"/>
              </w:rPr>
              <w:t xml:space="preserve">技术</w:t>
            </w:r>
            <w:r>
              <w:rPr>
                <w:rFonts w:ascii="Microsoft New Tai Lue" w:hAnsi="Microsoft New Tai Lue" w:eastAsia="宋体" w:cs="Microsoft New Tai Lue"/>
                <w:color w:val="auto"/>
                <w:sz w:val="21"/>
                <w:szCs w:val="21"/>
                <w:highlight w:val="none"/>
                <w:lang w:val="en-US" w:eastAsia="zh-CN" w:bidi="ar-SA"/>
              </w:rPr>
              <w:t xml:space="preserve">条款</w:t>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投标文件的</w:t>
            </w:r>
            <w:r>
              <w:rPr>
                <w:rFonts w:hint="eastAsia" w:ascii="Microsoft New Tai Lue" w:hAnsi="Microsoft New Tai Lue" w:eastAsia="宋体" w:cs="Microsoft New Tai Lue"/>
                <w:color w:val="auto"/>
                <w:sz w:val="21"/>
                <w:szCs w:val="21"/>
                <w:highlight w:val="none"/>
                <w:lang w:val="en-US" w:eastAsia="zh-CN" w:bidi="ar-SA"/>
              </w:rPr>
              <w:t xml:space="preserve">技术</w:t>
            </w:r>
            <w:r>
              <w:rPr>
                <w:rFonts w:ascii="Microsoft New Tai Lue" w:hAnsi="Microsoft New Tai Lue" w:eastAsia="宋体" w:cs="Microsoft New Tai Lue"/>
                <w:color w:val="auto"/>
                <w:sz w:val="21"/>
                <w:szCs w:val="21"/>
                <w:highlight w:val="none"/>
                <w:lang w:val="en-US" w:eastAsia="zh-CN" w:bidi="ar-SA"/>
              </w:rPr>
              <w:t xml:space="preserve">条款</w:t>
            </w:r>
            <w:r/>
          </w:p>
        </w:tc>
        <w:tc>
          <w:tcPr>
            <w:tcW w:w="1020" w:type="dxa"/>
            <w:textDirection w:val="lrTb"/>
            <w:noWrap w:val="false"/>
          </w:tcPr>
          <w:p>
            <w:pPr>
              <w:ind w:left="214" w:firstLine="0"/>
              <w:jc w:val="center"/>
              <w:spacing w:line="480" w:lineRule="auto"/>
              <w:widowControl w:val="off"/>
              <w:rPr>
                <w:rFonts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eastAsia="宋体" w:cs="Microsoft New Tai Lue"/>
                <w:color w:val="auto"/>
                <w:sz w:val="21"/>
                <w:szCs w:val="21"/>
                <w:highlight w:val="none"/>
                <w:lang w:val="en-US" w:eastAsia="zh-CN" w:bidi="ar-SA"/>
              </w:rPr>
              <w:t xml:space="preserve">是否</w:t>
            </w:r>
            <w:r>
              <w:rPr>
                <w:rFonts w:ascii="Microsoft New Tai Lue" w:hAnsi="Microsoft New Tai Lue" w:eastAsia="宋体" w:cs="Microsoft New Tai Lue"/>
                <w:color w:val="auto"/>
                <w:sz w:val="21"/>
                <w:szCs w:val="21"/>
                <w:highlight w:val="none"/>
                <w:lang w:val="en-US" w:eastAsia="zh-CN" w:bidi="ar-SA"/>
              </w:rPr>
              <w:t xml:space="preserve">偏离</w:t>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偏离</w:t>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说明</w:t>
            </w:r>
            <w:r/>
          </w:p>
        </w:tc>
      </w:tr>
      <w:tr>
        <w:trPr>
          <w:jc w:val="center"/>
          <w:trHeight w:val="570"/>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681"/>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690"/>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714"/>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682"/>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r>
        <w:trPr>
          <w:jc w:val="center"/>
          <w:trHeight w:val="707"/>
        </w:trPr>
        <w:tc>
          <w:tcPr>
            <w:tcW w:w="601"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64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2010"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88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020" w:type="dxa"/>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1585"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c>
          <w:tcPr>
            <w:tcW w:w="726" w:type="dxa"/>
            <w:vAlign w:val="center"/>
            <w:textDirection w:val="lrTb"/>
            <w:noWrap w:val="false"/>
          </w:tcPr>
          <w:p>
            <w:pPr>
              <w:ind w:left="214" w:firstLine="0"/>
              <w:jc w:val="center"/>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tc>
      </w:tr>
    </w:tbl>
    <w:p>
      <w:pPr>
        <w:ind w:left="425" w:hanging="211"/>
        <w:jc w:val="both"/>
        <w:spacing w:after="120"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注：</w:t>
      </w:r>
      <w:r/>
    </w:p>
    <w:p>
      <w:pPr>
        <w:ind w:left="425" w:hanging="211"/>
        <w:jc w:val="both"/>
        <w:spacing w:after="120" w:line="360" w:lineRule="exact"/>
        <w:widowControl w:val="off"/>
        <w:rPr>
          <w:rFonts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1. 投标人须根据招标文件要求填写此表，作为投标文件的组成部分。</w:t>
      </w:r>
      <w:r/>
    </w:p>
    <w:p>
      <w:pPr>
        <w:ind w:left="425" w:hanging="211"/>
        <w:jc w:val="both"/>
        <w:spacing w:after="120" w:line="360" w:lineRule="exact"/>
        <w:widowControl w:val="off"/>
        <w:rPr>
          <w:rFonts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2. 所有偏离必须在本表中列出，未在本偏离表中列出偏离，将视为投标人已完全接受招标文件要求。</w:t>
      </w:r>
      <w:r/>
    </w:p>
    <w:p>
      <w:pPr>
        <w:ind w:left="425" w:hanging="211"/>
        <w:jc w:val="both"/>
        <w:spacing w:after="120" w:line="360" w:lineRule="exact"/>
        <w:widowControl w:val="off"/>
        <w:rPr>
          <w:rFonts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3. 偏离包括正、负偏离，正偏离指投标人的响应高于招标文件要求，负偏离指投标人的响应低于招标文件要求。</w:t>
      </w:r>
      <w:r/>
    </w:p>
    <w:p>
      <w:pPr>
        <w:ind w:left="425" w:hanging="211"/>
        <w:jc w:val="both"/>
        <w:spacing w:after="120" w:line="360" w:lineRule="exact"/>
        <w:widowControl w:val="off"/>
        <w:rPr>
          <w:rFonts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4.需提供相关证明材料的技术指标，请在备注中注明证明材料在投标文件中的页码。</w:t>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p>
      <w:pPr>
        <w:ind w:left="214" w:firstLine="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p>
      <w:pPr>
        <w:ind w:left="214" w:firstLine="378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投标人名称(公章)：____________</w:t>
      </w:r>
      <w:r/>
    </w:p>
    <w:p>
      <w:pPr>
        <w:ind w:left="214" w:right="420" w:firstLine="3780"/>
        <w:jc w:val="left"/>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法定代表人（单位负责人）</w:t>
      </w:r>
      <w:r/>
    </w:p>
    <w:p>
      <w:pPr>
        <w:ind w:left="214" w:right="420" w:firstLine="3780"/>
        <w:jc w:val="left"/>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或其授权代表（签字或盖章）</w:t>
      </w:r>
      <w:r>
        <w:rPr>
          <w:rFonts w:hint="eastAsia" w:ascii="Microsoft New Tai Lue" w:hAnsi="Microsoft New Tai Lue" w:cs="Microsoft New Tai Lue"/>
          <w:color w:val="auto"/>
          <w:sz w:val="21"/>
          <w:szCs w:val="21"/>
          <w:highlight w:val="none"/>
          <w:lang w:val="en-US" w:eastAsia="zh-CN" w:bidi="ar-SA"/>
        </w:rPr>
        <w:t xml:space="preserve">：</w:t>
      </w:r>
      <w:r>
        <w:rPr>
          <w:rFonts w:ascii="Microsoft New Tai Lue" w:hAnsi="Microsoft New Tai Lue" w:eastAsia="宋体" w:cs="Microsoft New Tai Lue"/>
          <w:color w:val="auto"/>
          <w:sz w:val="21"/>
          <w:szCs w:val="21"/>
          <w:highlight w:val="none"/>
          <w:lang w:val="en-US" w:eastAsia="zh-CN" w:bidi="ar-SA"/>
        </w:rPr>
        <w:t xml:space="preserve">____________</w:t>
      </w:r>
      <w:r/>
    </w:p>
    <w:p>
      <w:pPr>
        <w:ind w:left="214" w:firstLine="378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日期：______年____月____日</w:t>
      </w:r>
      <w:r/>
    </w:p>
    <w:p>
      <w:pPr>
        <w:ind w:left="214" w:firstLine="420"/>
        <w:jc w:val="left"/>
        <w:spacing w:line="360" w:lineRule="auto"/>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highlight w:val="none"/>
          <w:lang w:val="en-US" w:bidi="ar-SA"/>
        </w:rPr>
      </w:r>
      <w:r/>
    </w:p>
    <w:p>
      <w:pPr>
        <w:ind w:left="455" w:hanging="241"/>
        <w:jc w:val="center"/>
        <w:spacing w:before="240" w:after="60" w:line="240" w:lineRule="atLeast"/>
        <w:widowControl w:val="off"/>
        <w:rPr>
          <w:rFonts w:ascii="Microsoft New Tai Lue" w:hAnsi="Microsoft New Tai Lue" w:eastAsia="宋体" w:cs="Microsoft New Tai Lue"/>
          <w:b/>
          <w:bCs/>
          <w:color w:val="auto"/>
          <w:sz w:val="32"/>
          <w:szCs w:val="32"/>
          <w:highlight w:val="none"/>
          <w:lang w:val="en-US" w:eastAsia="zh-CN" w:bidi="ar-SA"/>
        </w:rPr>
        <w:outlineLvl w:val="0"/>
      </w:pPr>
      <w:r/>
      <w:bookmarkStart w:id="363" w:name="_Toc107246282"/>
      <w:r>
        <w:rPr>
          <w:rFonts w:ascii="Microsoft New Tai Lue" w:hAnsi="Microsoft New Tai Lue" w:eastAsia="宋体" w:cs="Microsoft New Tai Lue"/>
          <w:b/>
          <w:bCs w:val="0"/>
          <w:color w:val="auto"/>
          <w:sz w:val="24"/>
          <w:szCs w:val="24"/>
          <w:highlight w:val="none"/>
          <w:lang w:val="en-US" w:eastAsia="zh-CN" w:bidi="ar-SA"/>
        </w:rPr>
        <w:br w:type="page" w:clear="all"/>
      </w:r>
      <w:bookmarkStart w:id="364" w:name="_Toc8814"/>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）投标人具备投标资格的证明文件</w:t>
      </w:r>
      <w:bookmarkEnd w:id="357"/>
      <w:r/>
      <w:bookmarkEnd w:id="358"/>
      <w:r/>
      <w:bookmarkEnd w:id="363"/>
      <w:r/>
      <w:bookmarkEnd w:id="364"/>
      <w:r/>
      <w:r/>
    </w:p>
    <w:p>
      <w:pPr>
        <w:ind w:left="455" w:hanging="241"/>
        <w:jc w:val="center"/>
        <w:spacing w:before="240" w:after="60" w:line="240" w:lineRule="atLeast"/>
        <w:widowControl w:val="off"/>
        <w:rPr>
          <w:rFonts w:ascii="Microsoft New Tai Lue" w:hAnsi="Microsoft New Tai Lue" w:eastAsia="宋体" w:cs="Microsoft New Tai Lue"/>
          <w:b/>
          <w:bCs w:val="0"/>
          <w:color w:val="auto"/>
          <w:sz w:val="24"/>
          <w:szCs w:val="24"/>
          <w:highlight w:val="none"/>
          <w:lang w:val="en-US" w:eastAsia="zh-CN" w:bidi="ar-SA"/>
        </w:rPr>
        <w:outlineLvl w:val="0"/>
      </w:pPr>
      <w:r/>
      <w:bookmarkStart w:id="365" w:name="_Toc104560903"/>
      <w:r/>
      <w:bookmarkStart w:id="366" w:name="_Toc107246283"/>
      <w:r/>
      <w:bookmarkStart w:id="367" w:name="_Toc103848588"/>
      <w:r/>
      <w:bookmarkStart w:id="368" w:name="_Toc27463"/>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-1-1）营业执照复印件或自然人的身份证明复印件</w:t>
      </w:r>
      <w:bookmarkEnd w:id="365"/>
      <w:r/>
      <w:bookmarkEnd w:id="366"/>
      <w:r/>
      <w:bookmarkEnd w:id="367"/>
      <w:r/>
      <w:bookmarkEnd w:id="368"/>
      <w:r/>
      <w:r/>
    </w:p>
    <w:p>
      <w:pPr>
        <w:ind w:left="425" w:hanging="211"/>
        <w:spacing w:line="360" w:lineRule="auto"/>
        <w:rPr>
          <w:rFonts w:hint="default" w:ascii="Microsoft New Tai Lue" w:hAnsi="Microsoft New Tai Lue" w:eastAsia="宋体" w:cs="Microsoft New Tai Lue"/>
          <w:b/>
          <w:bCs/>
          <w:color w:val="auto"/>
          <w:highlight w:val="none"/>
          <w:lang w:val="en-US" w:bidi="ar-SA"/>
        </w:rPr>
      </w:pPr>
      <w:r/>
      <w:bookmarkStart w:id="369" w:name="_Hlk33717720"/>
      <w:r/>
      <w:r/>
    </w:p>
    <w:p>
      <w:pPr>
        <w:ind w:left="425" w:hanging="211"/>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t xml:space="preserve">注：投标人提供营业执照副本（或具有同等法律效力的证照）复印件。复印件应能清晰显示投标人名称。</w:t>
      </w:r>
      <w:bookmarkEnd w:id="369"/>
      <w:r/>
      <w:r/>
    </w:p>
    <w:p>
      <w:pPr>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highlight w:val="none"/>
          <w:lang w:val="en-US" w:bidi="ar-SA"/>
        </w:rPr>
      </w:r>
      <w:r/>
    </w:p>
    <w:p>
      <w:pPr>
        <w:ind w:left="455" w:hanging="241"/>
        <w:jc w:val="center"/>
        <w:spacing w:before="240" w:after="60" w:line="240" w:lineRule="atLeast"/>
        <w:widowControl w:val="off"/>
        <w:rPr>
          <w:rFonts w:ascii="Microsoft New Tai Lue" w:hAnsi="Microsoft New Tai Lue" w:eastAsia="黑体" w:cs="Microsoft New Tai Lue"/>
          <w:b w:val="0"/>
          <w:bCs/>
          <w:color w:val="auto"/>
          <w:sz w:val="32"/>
          <w:szCs w:val="32"/>
          <w:highlight w:val="none"/>
          <w:lang w:val="en-US" w:eastAsia="zh-CN" w:bidi="ar-SA"/>
        </w:rPr>
        <w:outlineLvl w:val="0"/>
      </w:pPr>
      <w:r/>
      <w:bookmarkStart w:id="370" w:name="_Toc102117320"/>
      <w:r/>
      <w:bookmarkStart w:id="371" w:name="_Toc103848589"/>
      <w:r>
        <w:rPr>
          <w:rFonts w:ascii="Microsoft New Tai Lue" w:hAnsi="Microsoft New Tai Lue" w:eastAsia="宋体" w:cs="Microsoft New Tai Lue"/>
          <w:b/>
          <w:bCs w:val="0"/>
          <w:color w:val="auto"/>
          <w:sz w:val="24"/>
          <w:szCs w:val="24"/>
          <w:highlight w:val="none"/>
          <w:lang w:val="en-US" w:eastAsia="zh-CN" w:bidi="ar-SA"/>
        </w:rPr>
        <w:br w:type="page" w:clear="all"/>
      </w:r>
      <w:bookmarkStart w:id="372" w:name="_Toc19552"/>
      <w:r/>
      <w:bookmarkStart w:id="373" w:name="_Toc107246284"/>
      <w:r/>
      <w:bookmarkStart w:id="374" w:name="_Toc104560904"/>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-1-2）工商变更登记文件（如需）</w:t>
      </w:r>
      <w:bookmarkEnd w:id="370"/>
      <w:r/>
      <w:bookmarkEnd w:id="371"/>
      <w:r/>
      <w:bookmarkEnd w:id="372"/>
      <w:r/>
      <w:bookmarkEnd w:id="373"/>
      <w:r/>
      <w:bookmarkEnd w:id="374"/>
      <w:r/>
      <w:r/>
    </w:p>
    <w:p>
      <w:pPr>
        <w:ind w:left="425" w:hanging="211"/>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r>
      <w:r/>
    </w:p>
    <w:p>
      <w:pPr>
        <w:ind w:left="425" w:hanging="211"/>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t xml:space="preserve">注：如</w:t>
      </w:r>
      <w:r>
        <w:rPr>
          <w:rFonts w:hint="default" w:ascii="Microsoft New Tai Lue" w:hAnsi="Microsoft New Tai Lue" w:eastAsia="宋体" w:cs="Microsoft New Tai Lue"/>
          <w:b/>
          <w:bCs/>
          <w:color w:val="auto"/>
          <w:sz w:val="22"/>
          <w:szCs w:val="22"/>
          <w:highlight w:val="none"/>
          <w:lang w:val="en-US" w:bidi="ar-SA"/>
        </w:rPr>
        <w:t xml:space="preserve">投标人</w:t>
      </w:r>
      <w:r>
        <w:rPr>
          <w:rFonts w:hint="default" w:ascii="Microsoft New Tai Lue" w:hAnsi="Microsoft New Tai Lue" w:eastAsia="宋体" w:cs="Microsoft New Tai Lue"/>
          <w:b/>
          <w:bCs/>
          <w:color w:val="auto"/>
          <w:highlight w:val="none"/>
          <w:lang w:val="en-US" w:bidi="ar-SA"/>
        </w:rPr>
        <w:t xml:space="preserve">在招标文件资质、业绩等要求的时间期限内发生了单位名称等变更的，提供相关工商变更登记文件的复印件。如无，则可不提供。</w:t>
      </w:r>
      <w:r/>
    </w:p>
    <w:p>
      <w:pPr>
        <w:ind w:left="534" w:hanging="320"/>
        <w:jc w:val="center"/>
        <w:spacing w:before="240" w:after="60" w:line="240" w:lineRule="atLeast"/>
        <w:widowControl w:val="off"/>
        <w:rPr>
          <w:rFonts w:ascii="Microsoft New Tai Lue" w:hAnsi="Microsoft New Tai Lue" w:eastAsia="宋体" w:cs="Microsoft New Tai Lue"/>
          <w:b/>
          <w:bCs w:val="0"/>
          <w:color w:val="auto"/>
          <w:sz w:val="24"/>
          <w:szCs w:val="24"/>
          <w:highlight w:val="none"/>
          <w:lang w:val="en-US" w:eastAsia="zh-CN" w:bidi="ar-SA"/>
        </w:rPr>
        <w:outlineLvl w:val="0"/>
      </w:pPr>
      <w:r>
        <w:rPr>
          <w:rFonts w:ascii="Microsoft New Tai Lue" w:hAnsi="Microsoft New Tai Lue" w:eastAsia="宋体" w:cs="Microsoft New Tai Lue"/>
          <w:b w:val="0"/>
          <w:bCs w:val="0"/>
          <w:color w:val="auto"/>
          <w:sz w:val="32"/>
          <w:szCs w:val="32"/>
          <w:highlight w:val="none"/>
          <w:lang w:val="en-US" w:eastAsia="zh-CN" w:bidi="ar-SA"/>
        </w:rPr>
        <w:br w:type="page" w:clear="all"/>
      </w:r>
      <w:bookmarkStart w:id="375" w:name="_Toc104560905"/>
      <w:r/>
      <w:bookmarkStart w:id="376" w:name="_Toc102117321"/>
      <w:r/>
      <w:bookmarkStart w:id="377" w:name="_Toc17625"/>
      <w:r/>
      <w:bookmarkStart w:id="378" w:name="_Toc103848590"/>
      <w:r/>
      <w:bookmarkStart w:id="379" w:name="_Toc107246285"/>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-2）财务报表</w:t>
      </w:r>
      <w:bookmarkEnd w:id="375"/>
      <w:r/>
      <w:bookmarkEnd w:id="376"/>
      <w:r/>
      <w:bookmarkEnd w:id="377"/>
      <w:r/>
      <w:bookmarkEnd w:id="378"/>
      <w:r/>
      <w:bookmarkEnd w:id="379"/>
      <w:r/>
      <w:r/>
    </w:p>
    <w:p>
      <w:pPr>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highlight w:val="none"/>
          <w:lang w:val="en-US" w:bidi="ar-SA"/>
        </w:rPr>
      </w:r>
      <w:r/>
    </w:p>
    <w:p>
      <w:pPr>
        <w:ind w:left="425" w:hanging="211"/>
        <w:jc w:val="center"/>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t xml:space="preserve">注：</w:t>
      </w:r>
      <w:r>
        <w:rPr>
          <w:rFonts w:hint="eastAsia" w:ascii="Microsoft New Tai Lue" w:hAnsi="Microsoft New Tai Lue" w:eastAsia="宋体" w:cs="Microsoft New Tai Lue"/>
          <w:b/>
          <w:bCs/>
          <w:color w:val="auto"/>
          <w:highlight w:val="none"/>
          <w:lang w:val="en-US" w:bidi="ar-SA"/>
        </w:rPr>
        <w:t xml:space="preserve">根据招标公告的要求提供</w:t>
      </w:r>
      <w:r>
        <w:rPr>
          <w:rFonts w:hint="default" w:ascii="Microsoft New Tai Lue" w:hAnsi="Microsoft New Tai Lue" w:eastAsia="宋体" w:cs="Microsoft New Tai Lue"/>
          <w:b/>
          <w:bCs/>
          <w:color w:val="auto"/>
          <w:highlight w:val="none"/>
          <w:lang w:val="en-US" w:bidi="ar-SA"/>
        </w:rPr>
        <w:t xml:space="preserve">。</w:t>
      </w:r>
      <w:r/>
    </w:p>
    <w:p>
      <w:pPr>
        <w:ind w:left="425" w:hanging="211"/>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r>
      <w:r/>
    </w:p>
    <w:p>
      <w:pPr>
        <w:ind w:left="455" w:hanging="241"/>
        <w:jc w:val="left"/>
        <w:spacing w:before="240" w:after="60" w:line="240" w:lineRule="atLeast"/>
        <w:widowControl w:val="off"/>
        <w:rPr>
          <w:rFonts w:ascii="Microsoft New Tai Lue" w:hAnsi="Microsoft New Tai Lue" w:eastAsia="宋体" w:cs="Microsoft New Tai Lue"/>
          <w:b/>
          <w:bCs w:val="0"/>
          <w:color w:val="auto"/>
          <w:sz w:val="24"/>
          <w:szCs w:val="24"/>
          <w:highlight w:val="none"/>
          <w:lang w:val="en-US" w:eastAsia="zh-CN" w:bidi="ar-SA"/>
        </w:rPr>
        <w:outlineLvl w:val="0"/>
      </w:pPr>
      <w:r/>
      <w:bookmarkStart w:id="380" w:name="_Toc104560908"/>
      <w:r/>
      <w:bookmarkStart w:id="381" w:name="_Toc102117322"/>
      <w:r/>
      <w:bookmarkStart w:id="382" w:name="_Toc103848593"/>
      <w:r>
        <w:rPr>
          <w:rFonts w:ascii="Microsoft New Tai Lue" w:hAnsi="Microsoft New Tai Lue" w:eastAsia="宋体" w:cs="Microsoft New Tai Lue"/>
          <w:b/>
          <w:bCs w:val="0"/>
          <w:color w:val="auto"/>
          <w:sz w:val="24"/>
          <w:szCs w:val="24"/>
          <w:highlight w:val="none"/>
          <w:lang w:val="en-US" w:eastAsia="zh-CN" w:bidi="ar-SA"/>
        </w:rPr>
        <w:br w:type="page" w:clear="all"/>
      </w:r>
      <w:bookmarkStart w:id="383" w:name="_Toc23571"/>
      <w:r/>
      <w:bookmarkStart w:id="384" w:name="_Toc107246286"/>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-3）具有履行合同所必需的设备和专业技术能力的相关证明材料或承诺函（提供承诺函原件）</w:t>
      </w:r>
      <w:bookmarkEnd w:id="380"/>
      <w:r/>
      <w:bookmarkEnd w:id="381"/>
      <w:r/>
      <w:bookmarkEnd w:id="382"/>
      <w:r/>
      <w:bookmarkEnd w:id="383"/>
      <w:r/>
      <w:bookmarkEnd w:id="384"/>
      <w:r/>
      <w:r/>
    </w:p>
    <w:p>
      <w:pPr>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highlight w:val="none"/>
          <w:lang w:val="en-US" w:bidi="ar-SA"/>
        </w:rPr>
      </w:r>
      <w:r/>
    </w:p>
    <w:p>
      <w:pPr>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highlight w:val="none"/>
          <w:lang w:val="en-US" w:bidi="ar-SA"/>
        </w:rPr>
      </w:r>
      <w:r/>
    </w:p>
    <w:p>
      <w:pPr>
        <w:ind w:left="656" w:hanging="442"/>
        <w:jc w:val="center"/>
        <w:spacing w:before="120" w:after="120" w:line="360" w:lineRule="auto"/>
        <w:rPr>
          <w:rFonts w:hint="default" w:ascii="Microsoft New Tai Lue" w:hAnsi="Microsoft New Tai Lue" w:eastAsia="宋体" w:cs="Microsoft New Tai Lue"/>
          <w:b/>
          <w:color w:val="auto"/>
          <w:sz w:val="44"/>
          <w:szCs w:val="44"/>
          <w:highlight w:val="none"/>
          <w:lang w:val="en-US" w:bidi="ar-SA"/>
        </w:rPr>
      </w:pPr>
      <w:r>
        <w:rPr>
          <w:rFonts w:hint="default" w:ascii="Microsoft New Tai Lue" w:hAnsi="Microsoft New Tai Lue" w:eastAsia="宋体" w:cs="Microsoft New Tai Lue"/>
          <w:b/>
          <w:color w:val="auto"/>
          <w:sz w:val="44"/>
          <w:szCs w:val="44"/>
          <w:highlight w:val="none"/>
          <w:lang w:val="en-US" w:bidi="ar-SA"/>
        </w:rPr>
      </w:r>
      <w:r/>
    </w:p>
    <w:p>
      <w:pPr>
        <w:ind w:left="656" w:hanging="442"/>
        <w:jc w:val="center"/>
        <w:spacing w:before="120" w:after="120" w:line="360" w:lineRule="auto"/>
        <w:rPr>
          <w:rFonts w:hint="default" w:ascii="Microsoft New Tai Lue" w:hAnsi="Microsoft New Tai Lue" w:eastAsia="宋体" w:cs="Microsoft New Tai Lue"/>
          <w:b/>
          <w:color w:val="auto"/>
          <w:sz w:val="44"/>
          <w:szCs w:val="44"/>
          <w:highlight w:val="none"/>
          <w:lang w:val="en-US" w:bidi="ar-SA"/>
        </w:rPr>
      </w:pPr>
      <w:r>
        <w:rPr>
          <w:rFonts w:hint="default" w:ascii="Microsoft New Tai Lue" w:hAnsi="Microsoft New Tai Lue" w:eastAsia="宋体" w:cs="Microsoft New Tai Lue"/>
          <w:b/>
          <w:color w:val="auto"/>
          <w:sz w:val="44"/>
          <w:szCs w:val="44"/>
          <w:highlight w:val="none"/>
          <w:lang w:val="en-US" w:bidi="ar-SA"/>
        </w:rPr>
      </w:r>
      <w:r/>
    </w:p>
    <w:p>
      <w:pPr>
        <w:ind w:left="654" w:hanging="440"/>
        <w:jc w:val="center"/>
        <w:spacing w:before="120" w:after="120" w:line="360" w:lineRule="auto"/>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sz w:val="44"/>
          <w:szCs w:val="44"/>
          <w:highlight w:val="none"/>
          <w:lang w:val="en-US" w:bidi="ar-SA"/>
        </w:rPr>
        <w:t xml:space="preserve">承 诺 函</w:t>
      </w:r>
      <w:r/>
    </w:p>
    <w:p>
      <w:pPr>
        <w:ind w:hanging="210"/>
        <w:jc w:val="left"/>
        <w:spacing w:before="120" w:after="120" w:line="360" w:lineRule="auto"/>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highlight w:val="none"/>
          <w:lang w:val="en-US" w:bidi="ar-SA"/>
        </w:rPr>
        <w:t xml:space="preserve">我单位郑重承诺：我单位具备履行本项采购合同所必需的设备和专业技术能力</w:t>
      </w:r>
      <w:r>
        <w:rPr>
          <w:rFonts w:hint="eastAsia" w:ascii="Microsoft New Tai Lue" w:hAnsi="Microsoft New Tai Lue" w:eastAsia="宋体" w:cs="Microsoft New Tai Lue"/>
          <w:color w:val="auto"/>
          <w:highlight w:val="none"/>
          <w:lang w:val="en-US" w:bidi="ar-SA"/>
        </w:rPr>
        <w:t xml:space="preserve">。</w:t>
      </w:r>
      <w:r/>
    </w:p>
    <w:p>
      <w:pPr>
        <w:ind w:hanging="210"/>
        <w:jc w:val="left"/>
        <w:spacing w:before="120" w:after="120" w:line="360" w:lineRule="auto"/>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highlight w:val="none"/>
          <w:lang w:val="en-US" w:bidi="ar-SA"/>
        </w:rPr>
      </w:r>
      <w:r/>
    </w:p>
    <w:p>
      <w:pPr>
        <w:ind w:hanging="210"/>
        <w:jc w:val="left"/>
        <w:spacing w:before="120" w:after="120" w:line="360" w:lineRule="auto"/>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highlight w:val="none"/>
          <w:lang w:val="en-US" w:bidi="ar-SA"/>
        </w:rPr>
      </w:r>
      <w:r/>
    </w:p>
    <w:p>
      <w:pPr>
        <w:ind w:left="1501" w:hanging="241"/>
        <w:jc w:val="both"/>
        <w:widowControl w:val="off"/>
        <w:rPr>
          <w:rFonts w:ascii="宋体" w:hAnsi="Times New Roman" w:eastAsia="宋体" w:cs="Times New Roman"/>
          <w:b/>
          <w:color w:val="auto"/>
          <w:position w:val="-10"/>
          <w:sz w:val="24"/>
          <w:szCs w:val="20"/>
          <w:highlight w:val="none"/>
          <w:lang w:val="en-US" w:eastAsia="zh-CN" w:bidi="ar-SA"/>
        </w:rPr>
      </w:pPr>
      <w:r>
        <w:rPr>
          <w:rFonts w:ascii="宋体" w:hAnsi="Times New Roman" w:eastAsia="宋体" w:cs="Times New Roman"/>
          <w:b/>
          <w:color w:val="auto"/>
          <w:position w:val="-10"/>
          <w:sz w:val="24"/>
          <w:szCs w:val="20"/>
          <w:highlight w:val="none"/>
          <w:lang w:val="en-US" w:eastAsia="zh-CN" w:bidi="ar-SA"/>
        </w:rPr>
      </w:r>
      <w:r/>
    </w:p>
    <w:p>
      <w:pPr>
        <w:rPr>
          <w:rFonts w:hint="default" w:ascii="Times New Roman" w:hAnsi="Times New Roman" w:eastAsia="宋体" w:cs="Times New Roman"/>
          <w:color w:val="auto"/>
          <w:highlight w:val="none"/>
          <w:lang w:val="en-US" w:bidi="ar-SA"/>
        </w:rPr>
      </w:pPr>
      <w:r>
        <w:rPr>
          <w:rFonts w:hint="default" w:ascii="Times New Roman" w:hAnsi="Times New Roman" w:eastAsia="宋体" w:cs="Times New Roman"/>
          <w:color w:val="auto"/>
          <w:highlight w:val="none"/>
          <w:lang w:val="en-US" w:bidi="ar-SA"/>
        </w:rPr>
      </w:r>
      <w:r/>
    </w:p>
    <w:p>
      <w:pPr>
        <w:ind w:left="1501" w:hanging="241"/>
        <w:jc w:val="both"/>
        <w:widowControl w:val="off"/>
        <w:rPr>
          <w:rFonts w:ascii="宋体" w:hAnsi="Times New Roman" w:eastAsia="宋体" w:cs="Times New Roman"/>
          <w:b/>
          <w:color w:val="auto"/>
          <w:position w:val="-10"/>
          <w:sz w:val="24"/>
          <w:szCs w:val="20"/>
          <w:highlight w:val="none"/>
          <w:lang w:val="en-US" w:eastAsia="zh-CN" w:bidi="ar-SA"/>
        </w:rPr>
      </w:pPr>
      <w:r>
        <w:rPr>
          <w:rFonts w:ascii="宋体" w:hAnsi="Times New Roman" w:eastAsia="宋体" w:cs="Times New Roman"/>
          <w:b/>
          <w:color w:val="auto"/>
          <w:position w:val="-10"/>
          <w:sz w:val="24"/>
          <w:szCs w:val="20"/>
          <w:highlight w:val="none"/>
          <w:lang w:val="en-US" w:eastAsia="zh-CN" w:bidi="ar-SA"/>
        </w:rPr>
      </w:r>
      <w:r/>
    </w:p>
    <w:p>
      <w:pPr>
        <w:rPr>
          <w:rFonts w:hint="default" w:ascii="Times New Roman" w:hAnsi="Times New Roman" w:eastAsia="宋体" w:cs="Times New Roman"/>
          <w:color w:val="auto"/>
          <w:highlight w:val="none"/>
          <w:lang w:val="en-US" w:bidi="ar-SA"/>
        </w:rPr>
      </w:pPr>
      <w:r>
        <w:rPr>
          <w:rFonts w:hint="default" w:ascii="Times New Roman" w:hAnsi="Times New Roman" w:eastAsia="宋体" w:cs="Times New Roman"/>
          <w:color w:val="auto"/>
          <w:highlight w:val="none"/>
          <w:lang w:val="en-US" w:bidi="ar-SA"/>
        </w:rPr>
      </w:r>
      <w:r/>
    </w:p>
    <w:p>
      <w:pPr>
        <w:spacing w:line="276"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t xml:space="preserve">  </w:t>
      </w:r>
      <w:r>
        <w:rPr>
          <w:rFonts w:hint="default" w:ascii="Microsoft New Tai Lue" w:hAnsi="Microsoft New Tai Lue" w:eastAsia="宋体" w:cs="Microsoft New Tai Lue"/>
          <w:bCs/>
          <w:color w:val="auto"/>
          <w:highlight w:val="none"/>
          <w:lang w:val="en-US" w:bidi="ar-SA"/>
        </w:rPr>
        <w:tab/>
      </w:r>
      <w:r>
        <w:rPr>
          <w:rFonts w:hint="default" w:ascii="Microsoft New Tai Lue" w:hAnsi="Microsoft New Tai Lue" w:eastAsia="宋体" w:cs="Microsoft New Tai Lue"/>
          <w:bCs/>
          <w:color w:val="auto"/>
          <w:highlight w:val="none"/>
          <w:lang w:val="en-US" w:bidi="ar-SA"/>
        </w:rPr>
        <w:tab/>
      </w:r>
      <w:r>
        <w:rPr>
          <w:rFonts w:hint="default" w:ascii="Microsoft New Tai Lue" w:hAnsi="Microsoft New Tai Lue" w:eastAsia="宋体" w:cs="Microsoft New Tai Lue"/>
          <w:bCs/>
          <w:color w:val="auto"/>
          <w:highlight w:val="none"/>
          <w:lang w:val="en-US" w:bidi="ar-SA"/>
        </w:rPr>
        <w:tab/>
      </w:r>
      <w:r>
        <w:rPr>
          <w:rFonts w:hint="default" w:ascii="Microsoft New Tai Lue" w:hAnsi="Microsoft New Tai Lue" w:eastAsia="宋体" w:cs="Microsoft New Tai Lue"/>
          <w:bCs/>
          <w:color w:val="auto"/>
          <w:highlight w:val="none"/>
          <w:lang w:val="en-US" w:bidi="ar-SA"/>
        </w:rPr>
        <w:tab/>
      </w:r>
      <w:r>
        <w:rPr>
          <w:rFonts w:hint="default" w:ascii="Microsoft New Tai Lue" w:hAnsi="Microsoft New Tai Lue" w:eastAsia="宋体" w:cs="Microsoft New Tai Lue"/>
          <w:bCs/>
          <w:color w:val="auto"/>
          <w:highlight w:val="none"/>
          <w:lang w:val="en-US" w:bidi="ar-SA"/>
        </w:rPr>
        <w:tab/>
      </w:r>
      <w:r>
        <w:rPr>
          <w:rFonts w:hint="default" w:ascii="Microsoft New Tai Lue" w:hAnsi="Microsoft New Tai Lue" w:eastAsia="宋体" w:cs="Microsoft New Tai Lue"/>
          <w:bCs/>
          <w:color w:val="auto"/>
          <w:highlight w:val="none"/>
          <w:lang w:val="en-US" w:bidi="ar-SA"/>
        </w:rPr>
        <w:tab/>
      </w:r>
      <w:r>
        <w:rPr>
          <w:rFonts w:hint="default" w:ascii="Microsoft New Tai Lue" w:hAnsi="Microsoft New Tai Lue" w:eastAsia="宋体" w:cs="Microsoft New Tai Lue"/>
          <w:bCs/>
          <w:color w:val="auto"/>
          <w:highlight w:val="none"/>
          <w:lang w:val="en-US" w:bidi="ar-SA"/>
        </w:rPr>
        <w:tab/>
      </w:r>
      <w:r>
        <w:rPr>
          <w:rFonts w:hint="default" w:ascii="Microsoft New Tai Lue" w:hAnsi="Microsoft New Tai Lue" w:eastAsia="宋体" w:cs="Microsoft New Tai Lue"/>
          <w:bCs/>
          <w:color w:val="auto"/>
          <w:highlight w:val="none"/>
          <w:lang w:val="en-US" w:bidi="ar-SA"/>
        </w:rPr>
        <w:tab/>
      </w:r>
      <w:r>
        <w:rPr>
          <w:rFonts w:hint="default" w:ascii="Microsoft New Tai Lue" w:hAnsi="Microsoft New Tai Lue" w:eastAsia="宋体" w:cs="Microsoft New Tai Lue"/>
          <w:bCs/>
          <w:color w:val="auto"/>
          <w:highlight w:val="none"/>
          <w:lang w:val="en-US" w:bidi="ar-SA"/>
        </w:rPr>
        <w:tab/>
      </w:r>
      <w:r>
        <w:rPr>
          <w:rFonts w:hint="eastAsia" w:ascii="Microsoft New Tai Lue" w:hAnsi="Microsoft New Tai Lue" w:eastAsia="宋体" w:cs="Microsoft New Tai Lue"/>
          <w:bCs/>
          <w:color w:val="auto"/>
          <w:highlight w:val="none"/>
          <w:lang w:val="en-US" w:bidi="ar-SA"/>
        </w:rPr>
        <w:t xml:space="preserve">投标人</w:t>
      </w:r>
      <w:r>
        <w:rPr>
          <w:rFonts w:hint="default" w:ascii="Microsoft New Tai Lue" w:hAnsi="Microsoft New Tai Lue" w:eastAsia="宋体" w:cs="Microsoft New Tai Lue"/>
          <w:bCs/>
          <w:color w:val="auto"/>
          <w:highlight w:val="none"/>
          <w:lang w:val="en-US" w:bidi="ar-SA"/>
        </w:rPr>
        <w:t xml:space="preserve">名称（公章）：______________________</w:t>
      </w:r>
      <w:r/>
    </w:p>
    <w:p>
      <w:pPr>
        <w:spacing w:line="276"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r>
      <w:r/>
    </w:p>
    <w:p>
      <w:pPr>
        <w:spacing w:line="276" w:lineRule="auto"/>
        <w:rPr>
          <w:rFonts w:hint="default" w:ascii="Microsoft New Tai Lue" w:hAnsi="Microsoft New Tai Lue" w:eastAsia="宋体" w:cs="Microsoft New Tai Lue"/>
          <w:color w:val="auto"/>
          <w:szCs w:val="21"/>
          <w:highlight w:val="none"/>
          <w:lang w:val="en-US" w:bidi="ar-SA"/>
        </w:rPr>
      </w:pPr>
      <w:r>
        <w:rPr>
          <w:rFonts w:hint="default" w:ascii="Microsoft New Tai Lue" w:hAnsi="Microsoft New Tai Lue" w:eastAsia="宋体" w:cs="Microsoft New Tai Lue"/>
          <w:bCs/>
          <w:color w:val="auto"/>
          <w:highlight w:val="none"/>
          <w:lang w:val="en-US" w:bidi="ar-SA"/>
        </w:rPr>
        <w:t xml:space="preserve">                                    </w:t>
      </w:r>
      <w:r>
        <w:rPr>
          <w:rFonts w:hint="default" w:ascii="Microsoft New Tai Lue" w:hAnsi="Microsoft New Tai Lue" w:eastAsia="宋体" w:cs="Microsoft New Tai Lue"/>
          <w:color w:val="auto"/>
          <w:szCs w:val="21"/>
          <w:highlight w:val="none"/>
          <w:lang w:val="en-US" w:bidi="ar-SA"/>
        </w:rPr>
        <w:t xml:space="preserve">法定代表人（单位负责人）</w:t>
      </w:r>
      <w:r/>
    </w:p>
    <w:p>
      <w:pPr>
        <w:ind w:left="214" w:firstLine="3780"/>
        <w:spacing w:line="276" w:lineRule="auto"/>
        <w:rPr>
          <w:rFonts w:hint="default" w:ascii="Microsoft New Tai Lue" w:hAnsi="Microsoft New Tai Lue" w:eastAsia="宋体" w:cs="Microsoft New Tai Lue"/>
          <w:color w:val="auto"/>
          <w:szCs w:val="21"/>
          <w:highlight w:val="none"/>
          <w:u w:val="single"/>
          <w:lang w:val="en-US" w:bidi="ar-SA"/>
        </w:rPr>
      </w:pPr>
      <w:r>
        <w:rPr>
          <w:rFonts w:hint="default" w:ascii="Microsoft New Tai Lue" w:hAnsi="Microsoft New Tai Lue" w:eastAsia="宋体" w:cs="Microsoft New Tai Lue"/>
          <w:color w:val="auto"/>
          <w:szCs w:val="21"/>
          <w:highlight w:val="none"/>
          <w:lang w:val="en-US" w:bidi="ar-SA"/>
        </w:rPr>
        <w:t xml:space="preserve">或其授权代表（签字或盖章）：</w:t>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p>
    <w:p>
      <w:pPr>
        <w:ind w:left="214" w:firstLine="3780"/>
        <w:spacing w:line="276" w:lineRule="auto"/>
        <w:rPr>
          <w:rFonts w:hint="default" w:ascii="Microsoft New Tai Lue" w:hAnsi="Microsoft New Tai Lue" w:eastAsia="宋体" w:cs="Microsoft New Tai Lue"/>
          <w:color w:val="auto"/>
          <w:szCs w:val="21"/>
          <w:highlight w:val="none"/>
          <w:u w:val="single"/>
          <w:lang w:val="en-US" w:bidi="ar-SA"/>
        </w:rPr>
      </w:pPr>
      <w:r>
        <w:rPr>
          <w:rFonts w:hint="default" w:ascii="Microsoft New Tai Lue" w:hAnsi="Microsoft New Tai Lue" w:eastAsia="宋体" w:cs="Microsoft New Tai Lue"/>
          <w:color w:val="auto"/>
          <w:szCs w:val="21"/>
          <w:highlight w:val="none"/>
          <w:u w:val="single"/>
          <w:lang w:val="en-US" w:bidi="ar-SA"/>
        </w:rPr>
      </w:r>
      <w:r/>
    </w:p>
    <w:p>
      <w:pPr>
        <w:spacing w:line="276" w:lineRule="auto"/>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bCs/>
          <w:color w:val="auto"/>
          <w:highlight w:val="none"/>
          <w:lang w:val="en-US" w:bidi="ar-SA"/>
        </w:rPr>
        <w:t xml:space="preserve">                                    日期：______年</w:t>
      </w:r>
      <w:r>
        <w:rPr>
          <w:rFonts w:hint="default" w:ascii="Microsoft New Tai Lue" w:hAnsi="Microsoft New Tai Lue" w:eastAsia="宋体" w:cs="Microsoft New Tai Lue"/>
          <w:bCs/>
          <w:color w:val="auto"/>
          <w:highlight w:val="none"/>
          <w:u w:val="single"/>
          <w:lang w:val="en-US" w:bidi="ar-SA"/>
        </w:rPr>
        <w:t xml:space="preserve">    </w:t>
      </w:r>
      <w:r>
        <w:rPr>
          <w:rFonts w:hint="default" w:ascii="Microsoft New Tai Lue" w:hAnsi="Microsoft New Tai Lue" w:eastAsia="宋体" w:cs="Microsoft New Tai Lue"/>
          <w:bCs/>
          <w:color w:val="auto"/>
          <w:highlight w:val="none"/>
          <w:lang w:val="en-US" w:bidi="ar-SA"/>
        </w:rPr>
        <w:t xml:space="preserve">月</w:t>
      </w:r>
      <w:r>
        <w:rPr>
          <w:rFonts w:hint="default" w:ascii="Microsoft New Tai Lue" w:hAnsi="Microsoft New Tai Lue" w:eastAsia="宋体" w:cs="Microsoft New Tai Lue"/>
          <w:bCs/>
          <w:color w:val="auto"/>
          <w:highlight w:val="none"/>
          <w:u w:val="single"/>
          <w:lang w:val="en-US" w:bidi="ar-SA"/>
        </w:rPr>
        <w:t xml:space="preserve">    </w:t>
      </w:r>
      <w:r>
        <w:rPr>
          <w:rFonts w:hint="default" w:ascii="Microsoft New Tai Lue" w:hAnsi="Microsoft New Tai Lue" w:eastAsia="宋体" w:cs="Microsoft New Tai Lue"/>
          <w:bCs/>
          <w:color w:val="auto"/>
          <w:highlight w:val="none"/>
          <w:lang w:val="en-US" w:bidi="ar-SA"/>
        </w:rPr>
        <w:t xml:space="preserve">日</w:t>
      </w:r>
      <w:r/>
    </w:p>
    <w:p>
      <w:pPr>
        <w:ind w:left="455" w:hanging="241"/>
        <w:spacing w:line="360" w:lineRule="auto"/>
        <w:rPr>
          <w:rFonts w:hint="default" w:ascii="Microsoft New Tai Lue" w:hAnsi="Microsoft New Tai Lue" w:eastAsia="宋体" w:cs="Microsoft New Tai Lue"/>
          <w:b/>
          <w:color w:val="auto"/>
          <w:sz w:val="24"/>
          <w:highlight w:val="none"/>
          <w:lang w:val="en-US" w:bidi="ar-SA"/>
        </w:rPr>
      </w:pPr>
      <w:r>
        <w:rPr>
          <w:rFonts w:hint="default" w:ascii="Microsoft New Tai Lue" w:hAnsi="Microsoft New Tai Lue" w:eastAsia="宋体" w:cs="Microsoft New Tai Lue"/>
          <w:b/>
          <w:color w:val="auto"/>
          <w:sz w:val="24"/>
          <w:highlight w:val="none"/>
          <w:lang w:val="en-US" w:bidi="ar-SA"/>
        </w:rPr>
      </w:r>
      <w:r/>
    </w:p>
    <w:p>
      <w:pPr>
        <w:ind w:left="425" w:hanging="211"/>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r>
      <w:r/>
    </w:p>
    <w:p>
      <w:pPr>
        <w:ind w:left="455" w:hanging="241"/>
        <w:jc w:val="center"/>
        <w:spacing w:before="240" w:after="60" w:line="240" w:lineRule="atLeast"/>
        <w:widowControl w:val="off"/>
        <w:rPr>
          <w:rFonts w:ascii="Microsoft New Tai Lue" w:hAnsi="Microsoft New Tai Lue" w:eastAsia="黑体" w:cs="Microsoft New Tai Lue"/>
          <w:b w:val="0"/>
          <w:bCs/>
          <w:color w:val="auto"/>
          <w:sz w:val="32"/>
          <w:szCs w:val="32"/>
          <w:highlight w:val="none"/>
          <w:lang w:val="en-US" w:eastAsia="zh-CN" w:bidi="ar-SA"/>
        </w:rPr>
        <w:outlineLvl w:val="0"/>
      </w:pPr>
      <w:r/>
      <w:bookmarkStart w:id="385" w:name="_Toc102117323"/>
      <w:r/>
      <w:bookmarkStart w:id="386" w:name="_Toc103848591"/>
      <w:r>
        <w:rPr>
          <w:rFonts w:ascii="Microsoft New Tai Lue" w:hAnsi="Microsoft New Tai Lue" w:eastAsia="宋体" w:cs="Microsoft New Tai Lue"/>
          <w:b/>
          <w:bCs w:val="0"/>
          <w:color w:val="auto"/>
          <w:sz w:val="24"/>
          <w:szCs w:val="24"/>
          <w:highlight w:val="none"/>
          <w:lang w:val="en-US" w:eastAsia="zh-CN" w:bidi="ar-SA"/>
        </w:rPr>
        <w:br w:type="page" w:clear="all"/>
      </w:r>
      <w:bookmarkStart w:id="387" w:name="_Toc104560906"/>
      <w:r/>
      <w:bookmarkStart w:id="388" w:name="_Toc107246287"/>
      <w:r/>
      <w:bookmarkStart w:id="389" w:name="_Toc22698"/>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-4）依法缴纳税收的相关材料</w:t>
      </w:r>
      <w:bookmarkEnd w:id="385"/>
      <w:r/>
      <w:bookmarkEnd w:id="386"/>
      <w:r/>
      <w:bookmarkEnd w:id="387"/>
      <w:r/>
      <w:bookmarkEnd w:id="388"/>
      <w:r/>
      <w:bookmarkEnd w:id="389"/>
      <w:r/>
      <w:r/>
    </w:p>
    <w:p>
      <w:pPr>
        <w:ind w:left="425" w:hanging="211"/>
        <w:jc w:val="center"/>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t xml:space="preserve">注：</w:t>
      </w:r>
      <w:r>
        <w:rPr>
          <w:rFonts w:hint="eastAsia" w:ascii="Microsoft New Tai Lue" w:hAnsi="Microsoft New Tai Lue" w:eastAsia="宋体" w:cs="Microsoft New Tai Lue"/>
          <w:b/>
          <w:bCs/>
          <w:color w:val="auto"/>
          <w:highlight w:val="none"/>
          <w:lang w:val="en-US" w:bidi="ar-SA"/>
        </w:rPr>
        <w:t xml:space="preserve">根据招标公告的要求提供</w:t>
      </w:r>
      <w:r>
        <w:rPr>
          <w:rFonts w:hint="default" w:ascii="Microsoft New Tai Lue" w:hAnsi="Microsoft New Tai Lue" w:eastAsia="宋体" w:cs="Microsoft New Tai Lue"/>
          <w:b/>
          <w:bCs/>
          <w:color w:val="auto"/>
          <w:highlight w:val="none"/>
          <w:lang w:val="en-US" w:bidi="ar-SA"/>
        </w:rPr>
        <w:t xml:space="preserve">。</w:t>
      </w:r>
      <w:r/>
    </w:p>
    <w:p>
      <w:pPr>
        <w:ind w:left="454" w:hanging="240"/>
        <w:jc w:val="center"/>
        <w:spacing w:before="240" w:after="60" w:line="240" w:lineRule="atLeast"/>
        <w:widowControl w:val="off"/>
        <w:rPr>
          <w:rFonts w:ascii="Microsoft New Tai Lue" w:hAnsi="Microsoft New Tai Lue" w:eastAsia="宋体" w:cs="Microsoft New Tai Lue"/>
          <w:b/>
          <w:bCs w:val="0"/>
          <w:color w:val="auto"/>
          <w:sz w:val="24"/>
          <w:szCs w:val="24"/>
          <w:highlight w:val="none"/>
          <w:lang w:val="en-US" w:eastAsia="zh-CN" w:bidi="ar-SA"/>
        </w:rPr>
        <w:outlineLvl w:val="0"/>
      </w:pPr>
      <w:r>
        <w:rPr>
          <w:rFonts w:ascii="Microsoft New Tai Lue" w:hAnsi="Microsoft New Tai Lue" w:eastAsia="宋体" w:cs="Microsoft New Tai Lue"/>
          <w:b w:val="0"/>
          <w:bCs/>
          <w:color w:val="auto"/>
          <w:sz w:val="24"/>
          <w:szCs w:val="32"/>
          <w:highlight w:val="none"/>
          <w:lang w:val="en-US" w:eastAsia="zh-CN" w:bidi="ar-SA"/>
        </w:rPr>
        <w:br w:type="page" w:clear="all"/>
      </w:r>
      <w:bookmarkStart w:id="390" w:name="_Toc102117324"/>
      <w:r/>
      <w:bookmarkStart w:id="391" w:name="_Toc104560907"/>
      <w:r/>
      <w:bookmarkStart w:id="392" w:name="_Toc107246288"/>
      <w:r/>
      <w:bookmarkStart w:id="393" w:name="_Toc103848592"/>
      <w:r/>
      <w:bookmarkStart w:id="394" w:name="_Toc3970"/>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-5）依法缴纳社会保障资金的相关材料</w:t>
      </w:r>
      <w:bookmarkEnd w:id="390"/>
      <w:r/>
      <w:bookmarkEnd w:id="391"/>
      <w:r/>
      <w:bookmarkEnd w:id="392"/>
      <w:r/>
      <w:bookmarkEnd w:id="393"/>
      <w:r/>
      <w:bookmarkEnd w:id="394"/>
      <w:r/>
      <w:r/>
    </w:p>
    <w:p>
      <w:pPr>
        <w:ind w:left="425" w:hanging="211"/>
        <w:jc w:val="center"/>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t xml:space="preserve">注：</w:t>
      </w:r>
      <w:r>
        <w:rPr>
          <w:rFonts w:hint="eastAsia" w:ascii="Microsoft New Tai Lue" w:hAnsi="Microsoft New Tai Lue" w:eastAsia="宋体" w:cs="Microsoft New Tai Lue"/>
          <w:b/>
          <w:bCs/>
          <w:color w:val="auto"/>
          <w:highlight w:val="none"/>
          <w:lang w:val="en-US" w:bidi="ar-SA"/>
        </w:rPr>
        <w:t xml:space="preserve">根据招标公告的要求提供</w:t>
      </w:r>
      <w:r>
        <w:rPr>
          <w:rFonts w:hint="default" w:ascii="Microsoft New Tai Lue" w:hAnsi="Microsoft New Tai Lue" w:eastAsia="宋体" w:cs="Microsoft New Tai Lue"/>
          <w:b/>
          <w:bCs/>
          <w:color w:val="auto"/>
          <w:highlight w:val="none"/>
          <w:lang w:val="en-US" w:bidi="ar-SA"/>
        </w:rPr>
        <w:t xml:space="preserve">。</w:t>
      </w:r>
      <w:r/>
    </w:p>
    <w:p>
      <w:pPr>
        <w:ind w:left="425" w:hanging="211"/>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r>
      <w:r/>
    </w:p>
    <w:p>
      <w:pPr>
        <w:ind w:left="534" w:hanging="320"/>
        <w:jc w:val="center"/>
        <w:spacing w:before="240" w:after="60" w:line="240" w:lineRule="atLeast"/>
        <w:widowControl w:val="off"/>
        <w:rPr>
          <w:rFonts w:ascii="Microsoft New Tai Lue" w:hAnsi="Microsoft New Tai Lue" w:eastAsia="宋体" w:cs="Microsoft New Tai Lue"/>
          <w:b w:val="0"/>
          <w:bCs/>
          <w:color w:val="auto"/>
          <w:sz w:val="24"/>
          <w:szCs w:val="32"/>
          <w:highlight w:val="none"/>
          <w:lang w:val="en-US" w:eastAsia="zh-CN" w:bidi="ar-SA"/>
        </w:rPr>
        <w:outlineLvl w:val="0"/>
      </w:pPr>
      <w:r>
        <w:rPr>
          <w:rFonts w:ascii="Microsoft New Tai Lue" w:hAnsi="Microsoft New Tai Lue" w:eastAsia="宋体" w:cs="Microsoft New Tai Lue"/>
          <w:b w:val="0"/>
          <w:bCs w:val="0"/>
          <w:color w:val="auto"/>
          <w:sz w:val="32"/>
          <w:szCs w:val="32"/>
          <w:highlight w:val="none"/>
          <w:lang w:val="en-US" w:eastAsia="zh-CN" w:bidi="ar-SA"/>
        </w:rPr>
        <w:br w:type="page" w:clear="all"/>
      </w:r>
      <w:bookmarkStart w:id="395" w:name="_Toc104560909"/>
      <w:r/>
      <w:bookmarkStart w:id="396" w:name="_Toc102117325"/>
      <w:r/>
      <w:bookmarkStart w:id="397" w:name="_Toc19154"/>
      <w:r/>
      <w:bookmarkStart w:id="398" w:name="_Toc103848594"/>
      <w:r/>
      <w:bookmarkStart w:id="399" w:name="_Toc107246289"/>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-6）没有重大违法记录的书面声明</w:t>
      </w:r>
      <w:bookmarkEnd w:id="395"/>
      <w:r/>
      <w:bookmarkEnd w:id="396"/>
      <w:r/>
      <w:bookmarkEnd w:id="397"/>
      <w:r/>
      <w:bookmarkEnd w:id="398"/>
      <w:r/>
      <w:bookmarkEnd w:id="399"/>
      <w:r/>
      <w:r/>
    </w:p>
    <w:p>
      <w:pPr>
        <w:ind w:left="425" w:hanging="211"/>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r>
      <w:r/>
    </w:p>
    <w:p>
      <w:pPr>
        <w:ind w:left="425" w:hanging="211"/>
        <w:spacing w:line="360" w:lineRule="auto"/>
        <w:rPr>
          <w:rFonts w:hint="default" w:ascii="Microsoft New Tai Lue" w:hAnsi="Microsoft New Tai Lue" w:eastAsia="宋体" w:cs="Microsoft New Tai Lue"/>
          <w:b/>
          <w:bCs/>
          <w:color w:val="auto"/>
          <w:highlight w:val="none"/>
          <w:lang w:val="en-US" w:bidi="ar-SA"/>
        </w:rPr>
      </w:pPr>
      <w:r>
        <w:rPr>
          <w:rFonts w:hint="default" w:ascii="Microsoft New Tai Lue" w:hAnsi="Microsoft New Tai Lue" w:eastAsia="宋体" w:cs="Microsoft New Tai Lue"/>
          <w:b/>
          <w:bCs/>
          <w:color w:val="auto"/>
          <w:highlight w:val="none"/>
          <w:lang w:val="en-US" w:bidi="ar-SA"/>
        </w:rPr>
        <w:t xml:space="preserve">注：参加政府采购活动前3年内在经营活动中没有重大违法记录的书面声明（提供声明函原件）。</w:t>
      </w:r>
      <w:r/>
    </w:p>
    <w:p>
      <w:pPr>
        <w:ind w:left="535" w:hanging="321"/>
        <w:jc w:val="center"/>
        <w:spacing w:line="360" w:lineRule="auto"/>
        <w:rPr>
          <w:rFonts w:hint="default" w:ascii="Microsoft New Tai Lue" w:hAnsi="Microsoft New Tai Lue" w:eastAsia="黑体" w:cs="Microsoft New Tai Lue"/>
          <w:b/>
          <w:color w:val="auto"/>
          <w:sz w:val="32"/>
          <w:szCs w:val="32"/>
          <w:highlight w:val="none"/>
          <w:lang w:val="en-US" w:bidi="ar-SA"/>
        </w:rPr>
      </w:pPr>
      <w:r>
        <w:rPr>
          <w:rFonts w:hint="default" w:ascii="Microsoft New Tai Lue" w:hAnsi="Microsoft New Tai Lue" w:eastAsia="黑体" w:cs="Microsoft New Tai Lue"/>
          <w:b/>
          <w:color w:val="auto"/>
          <w:sz w:val="32"/>
          <w:szCs w:val="32"/>
          <w:highlight w:val="none"/>
          <w:lang w:val="en-US" w:bidi="ar-SA"/>
        </w:rPr>
      </w:r>
      <w:r/>
    </w:p>
    <w:p>
      <w:pPr>
        <w:ind w:left="535" w:hanging="321"/>
        <w:jc w:val="center"/>
        <w:spacing w:line="360" w:lineRule="auto"/>
        <w:rPr>
          <w:rFonts w:hint="default" w:ascii="Microsoft New Tai Lue" w:hAnsi="Microsoft New Tai Lue" w:eastAsia="黑体" w:cs="Microsoft New Tai Lue"/>
          <w:b/>
          <w:color w:val="auto"/>
          <w:sz w:val="32"/>
          <w:szCs w:val="32"/>
          <w:highlight w:val="none"/>
          <w:lang w:val="en-US" w:bidi="ar-SA"/>
        </w:rPr>
      </w:pPr>
      <w:r>
        <w:rPr>
          <w:rFonts w:hint="default" w:ascii="Microsoft New Tai Lue" w:hAnsi="Microsoft New Tai Lue" w:eastAsia="黑体" w:cs="Microsoft New Tai Lue"/>
          <w:b/>
          <w:color w:val="auto"/>
          <w:sz w:val="32"/>
          <w:szCs w:val="32"/>
          <w:highlight w:val="none"/>
          <w:lang w:val="en-US" w:bidi="ar-SA"/>
        </w:rPr>
      </w:r>
      <w:r/>
    </w:p>
    <w:p>
      <w:pPr>
        <w:ind w:left="654" w:hanging="440"/>
        <w:jc w:val="center"/>
        <w:spacing w:line="360" w:lineRule="auto"/>
        <w:rPr>
          <w:rFonts w:hint="default" w:ascii="Microsoft New Tai Lue" w:hAnsi="Microsoft New Tai Lue" w:eastAsia="宋体" w:cs="Microsoft New Tai Lue"/>
          <w:bCs/>
          <w:color w:val="auto"/>
          <w:sz w:val="44"/>
          <w:szCs w:val="44"/>
          <w:highlight w:val="none"/>
          <w:lang w:val="en-US" w:bidi="ar-SA"/>
        </w:rPr>
      </w:pPr>
      <w:r>
        <w:rPr>
          <w:rFonts w:hint="default" w:ascii="Microsoft New Tai Lue" w:hAnsi="Microsoft New Tai Lue" w:eastAsia="宋体" w:cs="Microsoft New Tai Lue"/>
          <w:bCs/>
          <w:color w:val="auto"/>
          <w:sz w:val="44"/>
          <w:szCs w:val="44"/>
          <w:highlight w:val="none"/>
          <w:lang w:val="en-US" w:bidi="ar-SA"/>
        </w:rPr>
        <w:t xml:space="preserve">声  明</w:t>
      </w:r>
      <w:r/>
    </w:p>
    <w:p>
      <w:pPr>
        <w:ind w:left="494" w:hanging="280"/>
        <w:rPr>
          <w:rFonts w:hint="default" w:ascii="Microsoft New Tai Lue" w:hAnsi="Microsoft New Tai Lue" w:eastAsia="楷体_GB2312" w:cs="Microsoft New Tai Lue"/>
          <w:color w:val="auto"/>
          <w:sz w:val="28"/>
          <w:szCs w:val="28"/>
          <w:highlight w:val="none"/>
          <w:lang w:val="en-US" w:bidi="ar-SA"/>
        </w:rPr>
      </w:pPr>
      <w:r>
        <w:rPr>
          <w:rFonts w:hint="default" w:ascii="Microsoft New Tai Lue" w:hAnsi="Microsoft New Tai Lue" w:eastAsia="楷体_GB2312" w:cs="Microsoft New Tai Lue"/>
          <w:color w:val="auto"/>
          <w:sz w:val="28"/>
          <w:szCs w:val="28"/>
          <w:highlight w:val="none"/>
          <w:lang w:val="en-US" w:bidi="ar-SA"/>
        </w:rPr>
      </w:r>
      <w:r/>
    </w:p>
    <w:p>
      <w:pPr>
        <w:spacing w:line="360"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tab/>
      </w:r>
      <w:r>
        <w:rPr>
          <w:rFonts w:hint="default" w:ascii="Microsoft New Tai Lue" w:hAnsi="Microsoft New Tai Lue" w:eastAsia="宋体" w:cs="Microsoft New Tai Lue"/>
          <w:bCs/>
          <w:color w:val="auto"/>
          <w:highlight w:val="none"/>
          <w:lang w:val="en-US" w:bidi="ar-SA"/>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t xml:space="preserve">                                    </w:t>
      </w:r>
      <w:r/>
    </w:p>
    <w:p>
      <w:pPr>
        <w:spacing w:line="360"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r>
      <w:r/>
    </w:p>
    <w:p>
      <w:pPr>
        <w:spacing w:line="360"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r>
      <w:r/>
    </w:p>
    <w:p>
      <w:pPr>
        <w:spacing w:line="360"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t xml:space="preserve">  </w:t>
      </w:r>
      <w:r/>
    </w:p>
    <w:p>
      <w:pPr>
        <w:ind w:left="214" w:firstLine="3990"/>
        <w:spacing w:line="360" w:lineRule="auto"/>
        <w:rPr>
          <w:rFonts w:hint="default" w:ascii="Microsoft New Tai Lue" w:hAnsi="Microsoft New Tai Lue" w:eastAsia="宋体" w:cs="Microsoft New Tai Lue"/>
          <w:color w:val="auto"/>
          <w:szCs w:val="21"/>
          <w:highlight w:val="none"/>
          <w:u w:val="single"/>
          <w:lang w:val="en-US" w:bidi="ar-SA"/>
        </w:rPr>
      </w:pPr>
      <w:r>
        <w:rPr>
          <w:rFonts w:hint="default" w:ascii="Microsoft New Tai Lue" w:hAnsi="Microsoft New Tai Lue" w:eastAsia="宋体" w:cs="Microsoft New Tai Lue"/>
          <w:bCs/>
          <w:color w:val="auto"/>
          <w:highlight w:val="none"/>
          <w:lang w:val="en-US" w:bidi="ar-SA"/>
        </w:rPr>
        <w:t xml:space="preserve">投标</w:t>
      </w:r>
      <w:r>
        <w:rPr>
          <w:rFonts w:hint="eastAsia" w:ascii="Microsoft New Tai Lue" w:hAnsi="Microsoft New Tai Lue" w:eastAsia="宋体" w:cs="Microsoft New Tai Lue"/>
          <w:bCs/>
          <w:color w:val="auto"/>
          <w:highlight w:val="none"/>
          <w:lang w:val="en-US" w:bidi="ar-SA"/>
        </w:rPr>
        <w:t xml:space="preserve">人</w:t>
      </w:r>
      <w:r>
        <w:rPr>
          <w:rFonts w:hint="default" w:ascii="Microsoft New Tai Lue" w:hAnsi="Microsoft New Tai Lue" w:eastAsia="宋体" w:cs="Microsoft New Tai Lue"/>
          <w:bCs/>
          <w:color w:val="auto"/>
          <w:highlight w:val="none"/>
          <w:lang w:val="en-US" w:bidi="ar-SA"/>
        </w:rPr>
        <w:t xml:space="preserve">名称（公章）：</w:t>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p>
    <w:p>
      <w:pPr>
        <w:ind w:left="214" w:firstLine="3990"/>
        <w:spacing w:line="360"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r>
      <w:r/>
    </w:p>
    <w:p>
      <w:pPr>
        <w:rPr>
          <w:rFonts w:hint="default" w:ascii="Microsoft New Tai Lue" w:hAnsi="Microsoft New Tai Lue" w:eastAsia="宋体" w:cs="Microsoft New Tai Lue"/>
          <w:color w:val="auto"/>
          <w:szCs w:val="21"/>
          <w:highlight w:val="none"/>
          <w:lang w:val="en-US" w:bidi="ar-SA"/>
        </w:rPr>
      </w:pPr>
      <w:r>
        <w:rPr>
          <w:rFonts w:hint="default" w:ascii="Microsoft New Tai Lue" w:hAnsi="Microsoft New Tai Lue" w:eastAsia="宋体" w:cs="Microsoft New Tai Lue"/>
          <w:bCs/>
          <w:color w:val="auto"/>
          <w:highlight w:val="none"/>
          <w:lang w:val="en-US" w:bidi="ar-SA"/>
        </w:rPr>
        <w:t xml:space="preserve">                                      </w:t>
      </w:r>
      <w:r>
        <w:rPr>
          <w:rFonts w:hint="default" w:ascii="Microsoft New Tai Lue" w:hAnsi="Microsoft New Tai Lue" w:eastAsia="宋体" w:cs="Microsoft New Tai Lue"/>
          <w:color w:val="auto"/>
          <w:szCs w:val="21"/>
          <w:highlight w:val="none"/>
          <w:lang w:val="en-US" w:bidi="ar-SA"/>
        </w:rPr>
        <w:t xml:space="preserve">法定代表人（单位负责人）</w:t>
      </w:r>
      <w:r/>
    </w:p>
    <w:p>
      <w:pPr>
        <w:ind w:left="214" w:firstLine="3990"/>
        <w:rPr>
          <w:rFonts w:hint="default" w:ascii="Microsoft New Tai Lue" w:hAnsi="Microsoft New Tai Lue" w:eastAsia="宋体" w:cs="Microsoft New Tai Lue"/>
          <w:color w:val="auto"/>
          <w:szCs w:val="21"/>
          <w:highlight w:val="none"/>
          <w:u w:val="single"/>
          <w:lang w:val="en-US" w:bidi="ar-SA"/>
        </w:rPr>
      </w:pPr>
      <w:r>
        <w:rPr>
          <w:rFonts w:hint="default" w:ascii="Microsoft New Tai Lue" w:hAnsi="Microsoft New Tai Lue" w:eastAsia="宋体" w:cs="Microsoft New Tai Lue"/>
          <w:color w:val="auto"/>
          <w:szCs w:val="21"/>
          <w:highlight w:val="none"/>
          <w:lang w:val="en-US" w:bidi="ar-SA"/>
        </w:rPr>
        <w:t xml:space="preserve">或其授权代表（签字或盖章）：</w:t>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p>
    <w:p>
      <w:pPr>
        <w:ind w:left="214" w:firstLine="3990"/>
        <w:rPr>
          <w:rFonts w:hint="default" w:ascii="Microsoft New Tai Lue" w:hAnsi="Microsoft New Tai Lue" w:eastAsia="宋体" w:cs="Microsoft New Tai Lue"/>
          <w:color w:val="auto"/>
          <w:szCs w:val="21"/>
          <w:highlight w:val="none"/>
          <w:u w:val="single"/>
          <w:lang w:val="en-US" w:bidi="ar-SA"/>
        </w:rPr>
      </w:pPr>
      <w:r>
        <w:rPr>
          <w:rFonts w:hint="default" w:ascii="Microsoft New Tai Lue" w:hAnsi="Microsoft New Tai Lue" w:eastAsia="宋体" w:cs="Microsoft New Tai Lue"/>
          <w:color w:val="auto"/>
          <w:szCs w:val="21"/>
          <w:highlight w:val="none"/>
          <w:u w:val="single"/>
          <w:lang w:val="en-US" w:bidi="ar-SA"/>
        </w:rPr>
      </w:r>
      <w:r/>
    </w:p>
    <w:p>
      <w:pPr>
        <w:spacing w:line="360"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t xml:space="preserve">                                      日期：______年</w:t>
      </w:r>
      <w:r>
        <w:rPr>
          <w:rFonts w:hint="default" w:ascii="Microsoft New Tai Lue" w:hAnsi="Microsoft New Tai Lue" w:eastAsia="宋体" w:cs="Microsoft New Tai Lue"/>
          <w:bCs/>
          <w:color w:val="auto"/>
          <w:highlight w:val="none"/>
          <w:u w:val="single"/>
          <w:lang w:val="en-US" w:bidi="ar-SA"/>
        </w:rPr>
        <w:t xml:space="preserve">    </w:t>
      </w:r>
      <w:r>
        <w:rPr>
          <w:rFonts w:hint="default" w:ascii="Microsoft New Tai Lue" w:hAnsi="Microsoft New Tai Lue" w:eastAsia="宋体" w:cs="Microsoft New Tai Lue"/>
          <w:bCs/>
          <w:color w:val="auto"/>
          <w:highlight w:val="none"/>
          <w:lang w:val="en-US" w:bidi="ar-SA"/>
        </w:rPr>
        <w:t xml:space="preserve">月</w:t>
      </w:r>
      <w:r>
        <w:rPr>
          <w:rFonts w:hint="default" w:ascii="Microsoft New Tai Lue" w:hAnsi="Microsoft New Tai Lue" w:eastAsia="宋体" w:cs="Microsoft New Tai Lue"/>
          <w:bCs/>
          <w:color w:val="auto"/>
          <w:highlight w:val="none"/>
          <w:u w:val="single"/>
          <w:lang w:val="en-US" w:bidi="ar-SA"/>
        </w:rPr>
        <w:t xml:space="preserve">    </w:t>
      </w:r>
      <w:r>
        <w:rPr>
          <w:rFonts w:hint="default" w:ascii="Microsoft New Tai Lue" w:hAnsi="Microsoft New Tai Lue" w:eastAsia="宋体" w:cs="Microsoft New Tai Lue"/>
          <w:bCs/>
          <w:color w:val="auto"/>
          <w:highlight w:val="none"/>
          <w:lang w:val="en-US" w:bidi="ar-SA"/>
        </w:rPr>
        <w:t xml:space="preserve">日</w:t>
      </w:r>
      <w:r/>
    </w:p>
    <w:p>
      <w:pPr>
        <w:ind w:left="535" w:hanging="321"/>
        <w:jc w:val="center"/>
        <w:spacing w:line="360" w:lineRule="auto"/>
        <w:rPr>
          <w:rFonts w:hint="default" w:ascii="Microsoft New Tai Lue" w:hAnsi="Microsoft New Tai Lue" w:eastAsia="黑体" w:cs="Microsoft New Tai Lue"/>
          <w:b/>
          <w:color w:val="auto"/>
          <w:sz w:val="32"/>
          <w:szCs w:val="32"/>
          <w:highlight w:val="none"/>
          <w:lang w:val="en-US" w:bidi="ar-SA"/>
        </w:rPr>
      </w:pPr>
      <w:r>
        <w:rPr>
          <w:rFonts w:hint="default" w:ascii="Microsoft New Tai Lue" w:hAnsi="Microsoft New Tai Lue" w:eastAsia="黑体" w:cs="Microsoft New Tai Lue"/>
          <w:b/>
          <w:color w:val="auto"/>
          <w:sz w:val="32"/>
          <w:szCs w:val="32"/>
          <w:highlight w:val="none"/>
          <w:lang w:val="en-US" w:bidi="ar-SA"/>
        </w:rPr>
      </w:r>
      <w:r/>
    </w:p>
    <w:p>
      <w:pPr>
        <w:ind w:left="534" w:hanging="320"/>
        <w:jc w:val="center"/>
        <w:spacing w:before="240" w:after="60" w:line="240" w:lineRule="atLeast"/>
        <w:widowControl w:val="off"/>
        <w:rPr>
          <w:rFonts w:ascii="Times New Roman" w:hAnsi="Times New Roman" w:eastAsia="宋体" w:cs="Times New Roman"/>
          <w:b w:val="0"/>
          <w:bCs/>
          <w:color w:val="auto"/>
          <w:sz w:val="24"/>
          <w:szCs w:val="24"/>
          <w:highlight w:val="none"/>
          <w:lang w:val="en-US" w:eastAsia="zh-CN" w:bidi="ar-SA"/>
        </w:rPr>
        <w:outlineLvl w:val="0"/>
      </w:pPr>
      <w:r>
        <w:rPr>
          <w:rFonts w:ascii="等线 Light" w:hAnsi="等线 Light" w:eastAsia="黑体" w:cs="Times New Roman"/>
          <w:b w:val="0"/>
          <w:bCs/>
          <w:color w:val="auto"/>
          <w:sz w:val="32"/>
          <w:szCs w:val="32"/>
          <w:highlight w:val="none"/>
          <w:lang w:val="en-US" w:eastAsia="zh-CN" w:bidi="ar-SA"/>
        </w:rPr>
        <w:br w:type="page" w:clear="all"/>
      </w:r>
      <w:bookmarkStart w:id="400" w:name="_Toc104560910"/>
      <w:r/>
      <w:bookmarkStart w:id="401" w:name="_Toc2125"/>
      <w:r/>
      <w:bookmarkStart w:id="402" w:name="_Toc107246290"/>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7</w:t>
      </w:r>
      <w:r>
        <w:rPr>
          <w:rFonts w:hint="eastAsia" w:ascii="Microsoft New Tai Lue" w:hAnsi="Microsoft New Tai Lue" w:eastAsia="宋体" w:cs="Microsoft New Tai Lue"/>
          <w:b/>
          <w:bCs w:val="0"/>
          <w:color w:val="auto"/>
          <w:sz w:val="24"/>
          <w:szCs w:val="24"/>
          <w:highlight w:val="none"/>
          <w:lang w:val="en-US" w:eastAsia="zh-CN" w:bidi="ar-SA"/>
        </w:rPr>
        <w:t xml:space="preserve">）无不良信用记录承诺函</w:t>
      </w:r>
      <w:bookmarkEnd w:id="400"/>
      <w:r/>
      <w:bookmarkEnd w:id="401"/>
      <w:r/>
      <w:bookmarkEnd w:id="402"/>
      <w:r/>
      <w:r/>
    </w:p>
    <w:p>
      <w:pPr>
        <w:ind w:left="214" w:firstLine="420"/>
        <w:jc w:val="both"/>
        <w:spacing w:line="48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本单位郑重承诺，我单位无以下不良信用记录情形：</w:t>
      </w:r>
      <w:r/>
    </w:p>
    <w:p>
      <w:pPr>
        <w:ind w:left="214" w:firstLine="420"/>
        <w:jc w:val="both"/>
        <w:spacing w:line="480" w:lineRule="auto"/>
        <w:widowControl w:val="off"/>
        <w:rPr>
          <w:rFonts w:hint="eastAsia"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被人民法院列入失信被执行人；</w:t>
      </w:r>
      <w:r/>
    </w:p>
    <w:p>
      <w:pPr>
        <w:ind w:left="214" w:firstLine="420"/>
        <w:jc w:val="both"/>
        <w:spacing w:line="480" w:lineRule="auto"/>
        <w:widowControl w:val="off"/>
        <w:rPr>
          <w:rFonts w:hint="eastAsia"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被税务部门列入重大税收违法案件当事人名单；</w:t>
      </w:r>
      <w:r/>
    </w:p>
    <w:p>
      <w:pPr>
        <w:ind w:left="214" w:firstLine="420"/>
        <w:jc w:val="both"/>
        <w:spacing w:line="480" w:lineRule="auto"/>
        <w:widowControl w:val="off"/>
        <w:rPr>
          <w:rFonts w:hint="eastAsia"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被政府采购监管部门列入政府采购严重违法失信行为记录名单；</w:t>
      </w:r>
      <w:r/>
    </w:p>
    <w:p>
      <w:pPr>
        <w:ind w:left="214" w:firstLine="420"/>
        <w:jc w:val="both"/>
        <w:spacing w:line="480" w:lineRule="auto"/>
        <w:widowControl w:val="off"/>
        <w:rPr>
          <w:rFonts w:hint="eastAsia"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不符合《政府采购法》第二十二条规定的条件。</w:t>
      </w:r>
      <w:r/>
    </w:p>
    <w:p>
      <w:pPr>
        <w:ind w:left="214" w:firstLine="420"/>
        <w:jc w:val="both"/>
        <w:spacing w:line="48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ind w:left="214" w:firstLine="400"/>
        <w:jc w:val="both"/>
        <w:spacing w:line="360" w:lineRule="auto"/>
        <w:widowControl w:val="off"/>
        <w:rPr>
          <w:rFonts w:ascii="Times New Roman" w:hAnsi="Times New Roman" w:eastAsia="等线" w:cs="Times New Roman"/>
          <w:color w:val="auto"/>
          <w:sz w:val="20"/>
          <w:szCs w:val="20"/>
          <w:highlight w:val="none"/>
          <w:lang w:val="en-US" w:eastAsia="zh-CN" w:bidi="ar-SA"/>
        </w:rPr>
      </w:pPr>
      <w:r>
        <w:rPr>
          <w:rFonts w:ascii="Times New Roman" w:hAnsi="Times New Roman" w:eastAsia="等线" w:cs="Times New Roman"/>
          <w:color w:val="auto"/>
          <w:sz w:val="20"/>
          <w:szCs w:val="20"/>
          <w:highlight w:val="none"/>
          <w:lang w:val="en-US" w:eastAsia="zh-CN" w:bidi="ar-SA"/>
        </w:rPr>
      </w:r>
      <w:r/>
    </w:p>
    <w:p>
      <w:pPr>
        <w:ind w:left="214" w:firstLine="400"/>
        <w:jc w:val="both"/>
        <w:spacing w:line="360" w:lineRule="auto"/>
        <w:widowControl w:val="off"/>
        <w:rPr>
          <w:rFonts w:ascii="Times New Roman" w:hAnsi="Times New Roman" w:eastAsia="等线" w:cs="Times New Roman"/>
          <w:color w:val="auto"/>
          <w:sz w:val="20"/>
          <w:szCs w:val="20"/>
          <w:highlight w:val="none"/>
          <w:lang w:val="en-US" w:eastAsia="zh-CN" w:bidi="ar-SA"/>
        </w:rPr>
      </w:pPr>
      <w:r>
        <w:rPr>
          <w:rFonts w:ascii="Times New Roman" w:hAnsi="Times New Roman" w:eastAsia="等线" w:cs="Times New Roman"/>
          <w:color w:val="auto"/>
          <w:sz w:val="20"/>
          <w:szCs w:val="20"/>
          <w:highlight w:val="none"/>
          <w:lang w:val="en-US" w:eastAsia="zh-CN" w:bidi="ar-SA"/>
        </w:rPr>
      </w:r>
      <w:r/>
    </w:p>
    <w:p>
      <w:pPr>
        <w:ind w:left="214" w:firstLine="400"/>
        <w:jc w:val="both"/>
        <w:spacing w:line="360" w:lineRule="auto"/>
        <w:widowControl w:val="off"/>
        <w:rPr>
          <w:rFonts w:ascii="Times New Roman" w:hAnsi="Times New Roman" w:eastAsia="等线" w:cs="Times New Roman"/>
          <w:color w:val="auto"/>
          <w:sz w:val="20"/>
          <w:szCs w:val="20"/>
          <w:highlight w:val="none"/>
          <w:lang w:val="en-US" w:eastAsia="zh-CN" w:bidi="ar-SA"/>
        </w:rPr>
      </w:pPr>
      <w:r>
        <w:rPr>
          <w:rFonts w:ascii="Times New Roman" w:hAnsi="Times New Roman" w:eastAsia="等线" w:cs="Times New Roman"/>
          <w:color w:val="auto"/>
          <w:sz w:val="20"/>
          <w:szCs w:val="20"/>
          <w:highlight w:val="none"/>
          <w:lang w:val="en-US" w:eastAsia="zh-CN" w:bidi="ar-SA"/>
        </w:rPr>
      </w:r>
      <w:r/>
    </w:p>
    <w:p>
      <w:pPr>
        <w:ind w:left="214" w:firstLine="400"/>
        <w:jc w:val="both"/>
        <w:spacing w:line="360" w:lineRule="auto"/>
        <w:widowControl w:val="off"/>
        <w:rPr>
          <w:rFonts w:ascii="Times New Roman" w:hAnsi="Times New Roman" w:eastAsia="等线" w:cs="Times New Roman"/>
          <w:color w:val="auto"/>
          <w:sz w:val="20"/>
          <w:szCs w:val="20"/>
          <w:highlight w:val="none"/>
          <w:lang w:val="en-US" w:eastAsia="zh-CN" w:bidi="ar-SA"/>
        </w:rPr>
      </w:pPr>
      <w:r>
        <w:rPr>
          <w:rFonts w:ascii="Times New Roman" w:hAnsi="Times New Roman" w:eastAsia="等线" w:cs="Times New Roman"/>
          <w:color w:val="auto"/>
          <w:sz w:val="20"/>
          <w:szCs w:val="20"/>
          <w:highlight w:val="none"/>
          <w:lang w:val="en-US" w:eastAsia="zh-CN" w:bidi="ar-SA"/>
        </w:rPr>
      </w:r>
      <w:r/>
    </w:p>
    <w:p>
      <w:pPr>
        <w:ind w:left="214" w:firstLine="400"/>
        <w:jc w:val="both"/>
        <w:spacing w:line="360" w:lineRule="auto"/>
        <w:widowControl w:val="off"/>
        <w:rPr>
          <w:rFonts w:ascii="Times New Roman" w:hAnsi="Times New Roman" w:eastAsia="等线" w:cs="Times New Roman"/>
          <w:color w:val="auto"/>
          <w:sz w:val="20"/>
          <w:szCs w:val="20"/>
          <w:highlight w:val="none"/>
          <w:lang w:val="en-US" w:eastAsia="zh-CN" w:bidi="ar-SA"/>
        </w:rPr>
      </w:pPr>
      <w:r>
        <w:rPr>
          <w:rFonts w:ascii="Times New Roman" w:hAnsi="Times New Roman" w:eastAsia="等线" w:cs="Times New Roman"/>
          <w:color w:val="auto"/>
          <w:sz w:val="20"/>
          <w:szCs w:val="20"/>
          <w:highlight w:val="none"/>
          <w:lang w:val="en-US" w:eastAsia="zh-CN" w:bidi="ar-SA"/>
        </w:rPr>
      </w:r>
      <w:r/>
    </w:p>
    <w:p>
      <w:pPr>
        <w:ind w:left="214" w:firstLine="3990"/>
        <w:spacing w:line="360" w:lineRule="auto"/>
        <w:rPr>
          <w:rFonts w:hint="default" w:ascii="Microsoft New Tai Lue" w:hAnsi="Microsoft New Tai Lue" w:eastAsia="宋体" w:cs="Microsoft New Tai Lue"/>
          <w:color w:val="auto"/>
          <w:szCs w:val="21"/>
          <w:highlight w:val="none"/>
          <w:u w:val="single"/>
          <w:lang w:val="en-US" w:bidi="ar-SA"/>
        </w:rPr>
      </w:pPr>
      <w:r/>
      <w:bookmarkStart w:id="403" w:name="_Toc102117326"/>
      <w:r/>
      <w:bookmarkStart w:id="404" w:name="_Toc103848596"/>
      <w:r>
        <w:rPr>
          <w:rFonts w:hint="default" w:ascii="Microsoft New Tai Lue" w:hAnsi="Microsoft New Tai Lue" w:eastAsia="宋体" w:cs="Microsoft New Tai Lue"/>
          <w:bCs/>
          <w:color w:val="auto"/>
          <w:highlight w:val="none"/>
          <w:lang w:val="en-US" w:bidi="ar-SA"/>
        </w:rPr>
        <w:t xml:space="preserve">投标</w:t>
      </w:r>
      <w:r>
        <w:rPr>
          <w:rFonts w:hint="eastAsia" w:ascii="Microsoft New Tai Lue" w:hAnsi="Microsoft New Tai Lue" w:eastAsia="宋体" w:cs="Microsoft New Tai Lue"/>
          <w:bCs/>
          <w:color w:val="auto"/>
          <w:highlight w:val="none"/>
          <w:lang w:val="en-US" w:bidi="ar-SA"/>
        </w:rPr>
        <w:t xml:space="preserve">人</w:t>
      </w:r>
      <w:r>
        <w:rPr>
          <w:rFonts w:hint="default" w:ascii="Microsoft New Tai Lue" w:hAnsi="Microsoft New Tai Lue" w:eastAsia="宋体" w:cs="Microsoft New Tai Lue"/>
          <w:bCs/>
          <w:color w:val="auto"/>
          <w:highlight w:val="none"/>
          <w:lang w:val="en-US" w:bidi="ar-SA"/>
        </w:rPr>
        <w:t xml:space="preserve">名称（公章）：</w:t>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p>
    <w:p>
      <w:pPr>
        <w:ind w:left="214" w:firstLine="3990"/>
        <w:spacing w:line="360"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r>
      <w:r/>
    </w:p>
    <w:p>
      <w:pPr>
        <w:rPr>
          <w:rFonts w:hint="default" w:ascii="Microsoft New Tai Lue" w:hAnsi="Microsoft New Tai Lue" w:eastAsia="宋体" w:cs="Microsoft New Tai Lue"/>
          <w:color w:val="auto"/>
          <w:szCs w:val="21"/>
          <w:highlight w:val="none"/>
          <w:lang w:val="en-US" w:bidi="ar-SA"/>
        </w:rPr>
      </w:pPr>
      <w:r>
        <w:rPr>
          <w:rFonts w:hint="default" w:ascii="Microsoft New Tai Lue" w:hAnsi="Microsoft New Tai Lue" w:eastAsia="宋体" w:cs="Microsoft New Tai Lue"/>
          <w:bCs/>
          <w:color w:val="auto"/>
          <w:highlight w:val="none"/>
          <w:lang w:val="en-US" w:bidi="ar-SA"/>
        </w:rPr>
        <w:t xml:space="preserve">                                      </w:t>
      </w:r>
      <w:r>
        <w:rPr>
          <w:rFonts w:hint="default" w:ascii="Microsoft New Tai Lue" w:hAnsi="Microsoft New Tai Lue" w:eastAsia="宋体" w:cs="Microsoft New Tai Lue"/>
          <w:color w:val="auto"/>
          <w:szCs w:val="21"/>
          <w:highlight w:val="none"/>
          <w:lang w:val="en-US" w:bidi="ar-SA"/>
        </w:rPr>
        <w:t xml:space="preserve">法定代表人（单位负责人）</w:t>
      </w:r>
      <w:r/>
    </w:p>
    <w:p>
      <w:pPr>
        <w:ind w:left="214" w:firstLine="3990"/>
        <w:rPr>
          <w:rFonts w:hint="default" w:ascii="Microsoft New Tai Lue" w:hAnsi="Microsoft New Tai Lue" w:eastAsia="宋体" w:cs="Microsoft New Tai Lue"/>
          <w:color w:val="auto"/>
          <w:szCs w:val="21"/>
          <w:highlight w:val="none"/>
          <w:u w:val="single"/>
          <w:lang w:val="en-US" w:bidi="ar-SA"/>
        </w:rPr>
      </w:pPr>
      <w:r>
        <w:rPr>
          <w:rFonts w:hint="default" w:ascii="Microsoft New Tai Lue" w:hAnsi="Microsoft New Tai Lue" w:eastAsia="宋体" w:cs="Microsoft New Tai Lue"/>
          <w:color w:val="auto"/>
          <w:szCs w:val="21"/>
          <w:highlight w:val="none"/>
          <w:lang w:val="en-US" w:bidi="ar-SA"/>
        </w:rPr>
        <w:t xml:space="preserve">或其授权代表（签字或盖章）：</w:t>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rPr>
          <w:rFonts w:hint="default" w:ascii="Microsoft New Tai Lue" w:hAnsi="Microsoft New Tai Lue" w:eastAsia="宋体" w:cs="Microsoft New Tai Lue"/>
          <w:color w:val="auto"/>
          <w:szCs w:val="21"/>
          <w:highlight w:val="none"/>
          <w:u w:val="single"/>
          <w:lang w:val="en-US" w:bidi="ar-SA"/>
        </w:rPr>
        <w:tab/>
      </w:r>
      <w:r>
        <w:rPr>
          <w:rFonts w:hint="default" w:ascii="Microsoft New Tai Lue" w:hAnsi="Microsoft New Tai Lue" w:eastAsia="宋体" w:cs="Microsoft New Tai Lue"/>
          <w:color w:val="auto"/>
          <w:szCs w:val="21"/>
          <w:highlight w:val="none"/>
          <w:u w:val="single"/>
          <w:lang w:val="en-US" w:bidi="ar-SA"/>
        </w:rPr>
        <w:t xml:space="preserve"> </w:t>
      </w:r>
      <w:r/>
    </w:p>
    <w:p>
      <w:pPr>
        <w:ind w:left="214" w:firstLine="3990"/>
        <w:rPr>
          <w:rFonts w:hint="default" w:ascii="Microsoft New Tai Lue" w:hAnsi="Microsoft New Tai Lue" w:eastAsia="宋体" w:cs="Microsoft New Tai Lue"/>
          <w:color w:val="auto"/>
          <w:szCs w:val="21"/>
          <w:highlight w:val="none"/>
          <w:u w:val="single"/>
          <w:lang w:val="en-US" w:bidi="ar-SA"/>
        </w:rPr>
      </w:pPr>
      <w:r>
        <w:rPr>
          <w:rFonts w:hint="default" w:ascii="Microsoft New Tai Lue" w:hAnsi="Microsoft New Tai Lue" w:eastAsia="宋体" w:cs="Microsoft New Tai Lue"/>
          <w:color w:val="auto"/>
          <w:szCs w:val="21"/>
          <w:highlight w:val="none"/>
          <w:u w:val="single"/>
          <w:lang w:val="en-US" w:bidi="ar-SA"/>
        </w:rPr>
      </w:r>
      <w:r/>
    </w:p>
    <w:p>
      <w:pPr>
        <w:spacing w:line="360" w:lineRule="auto"/>
        <w:rPr>
          <w:rFonts w:hint="default" w:ascii="Microsoft New Tai Lue" w:hAnsi="Microsoft New Tai Lue" w:eastAsia="宋体" w:cs="Microsoft New Tai Lue"/>
          <w:bCs/>
          <w:color w:val="auto"/>
          <w:highlight w:val="none"/>
          <w:lang w:val="en-US" w:bidi="ar-SA"/>
        </w:rPr>
      </w:pPr>
      <w:r>
        <w:rPr>
          <w:rFonts w:hint="default" w:ascii="Microsoft New Tai Lue" w:hAnsi="Microsoft New Tai Lue" w:eastAsia="宋体" w:cs="Microsoft New Tai Lue"/>
          <w:bCs/>
          <w:color w:val="auto"/>
          <w:highlight w:val="none"/>
          <w:lang w:val="en-US" w:bidi="ar-SA"/>
        </w:rPr>
        <w:t xml:space="preserve">                                      日期：______年</w:t>
      </w:r>
      <w:r>
        <w:rPr>
          <w:rFonts w:hint="default" w:ascii="Microsoft New Tai Lue" w:hAnsi="Microsoft New Tai Lue" w:eastAsia="宋体" w:cs="Microsoft New Tai Lue"/>
          <w:bCs/>
          <w:color w:val="auto"/>
          <w:highlight w:val="none"/>
          <w:u w:val="single"/>
          <w:lang w:val="en-US" w:bidi="ar-SA"/>
        </w:rPr>
        <w:t xml:space="preserve">    </w:t>
      </w:r>
      <w:r>
        <w:rPr>
          <w:rFonts w:hint="default" w:ascii="Microsoft New Tai Lue" w:hAnsi="Microsoft New Tai Lue" w:eastAsia="宋体" w:cs="Microsoft New Tai Lue"/>
          <w:bCs/>
          <w:color w:val="auto"/>
          <w:highlight w:val="none"/>
          <w:lang w:val="en-US" w:bidi="ar-SA"/>
        </w:rPr>
        <w:t xml:space="preserve">月</w:t>
      </w:r>
      <w:r>
        <w:rPr>
          <w:rFonts w:hint="default" w:ascii="Microsoft New Tai Lue" w:hAnsi="Microsoft New Tai Lue" w:eastAsia="宋体" w:cs="Microsoft New Tai Lue"/>
          <w:bCs/>
          <w:color w:val="auto"/>
          <w:highlight w:val="none"/>
          <w:u w:val="single"/>
          <w:lang w:val="en-US" w:bidi="ar-SA"/>
        </w:rPr>
        <w:t xml:space="preserve">    </w:t>
      </w:r>
      <w:r>
        <w:rPr>
          <w:rFonts w:hint="default" w:ascii="Microsoft New Tai Lue" w:hAnsi="Microsoft New Tai Lue" w:eastAsia="宋体" w:cs="Microsoft New Tai Lue"/>
          <w:bCs/>
          <w:color w:val="auto"/>
          <w:highlight w:val="none"/>
          <w:lang w:val="en-US" w:bidi="ar-SA"/>
        </w:rPr>
        <w:t xml:space="preserve">日</w:t>
      </w:r>
      <w:r/>
    </w:p>
    <w:p>
      <w:pPr>
        <w:ind w:left="455" w:hanging="241"/>
        <w:jc w:val="center"/>
        <w:spacing w:before="0" w:after="60"/>
        <w:widowControl w:val="off"/>
        <w:rPr>
          <w:rFonts w:ascii="Microsoft New Tai Lue" w:hAnsi="Microsoft New Tai Lue" w:eastAsia="宋体" w:cs="Microsoft New Tai Lue"/>
          <w:b/>
          <w:bCs w:val="0"/>
          <w:color w:val="auto"/>
          <w:sz w:val="24"/>
          <w:szCs w:val="24"/>
          <w:highlight w:val="none"/>
          <w:lang w:val="en-US" w:eastAsia="zh-CN" w:bidi="ar-SA"/>
        </w:rPr>
        <w:outlineLvl w:val="0"/>
      </w:pPr>
      <w:r>
        <w:rPr>
          <w:rFonts w:ascii="Microsoft New Tai Lue" w:hAnsi="Microsoft New Tai Lue" w:eastAsia="宋体" w:cs="Microsoft New Tai Lue"/>
          <w:b/>
          <w:bCs w:val="0"/>
          <w:color w:val="auto"/>
          <w:sz w:val="24"/>
          <w:szCs w:val="24"/>
          <w:highlight w:val="none"/>
          <w:lang w:val="en-US" w:eastAsia="zh-CN" w:bidi="ar-SA"/>
        </w:rPr>
        <w:br w:type="page" w:clear="all"/>
      </w:r>
      <w:bookmarkStart w:id="405" w:name="_Toc5322"/>
      <w:r/>
      <w:bookmarkStart w:id="406" w:name="_Toc104560911"/>
      <w:r/>
      <w:bookmarkStart w:id="407" w:name="_Toc107246291"/>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8</w:t>
      </w:r>
      <w:r>
        <w:rPr>
          <w:rFonts w:ascii="Microsoft New Tai Lue" w:hAnsi="Microsoft New Tai Lue" w:eastAsia="宋体" w:cs="Microsoft New Tai Lue"/>
          <w:b/>
          <w:bCs w:val="0"/>
          <w:color w:val="auto"/>
          <w:sz w:val="24"/>
          <w:szCs w:val="24"/>
          <w:highlight w:val="none"/>
          <w:lang w:val="en-US" w:eastAsia="zh-CN" w:bidi="ar-SA"/>
        </w:rPr>
        <w:t xml:space="preserve">-8）</w:t>
      </w:r>
      <w:bookmarkEnd w:id="403"/>
      <w:r>
        <w:rPr>
          <w:rFonts w:ascii="Microsoft New Tai Lue" w:hAnsi="Microsoft New Tai Lue" w:eastAsia="宋体" w:cs="Microsoft New Tai Lue"/>
          <w:b/>
          <w:bCs w:val="0"/>
          <w:color w:val="auto"/>
          <w:sz w:val="24"/>
          <w:szCs w:val="24"/>
          <w:highlight w:val="none"/>
          <w:lang w:val="en-US" w:eastAsia="zh-CN" w:bidi="ar-SA"/>
        </w:rPr>
        <w:t xml:space="preserve">招标文件要求的其它实质性资格资信证明文件</w:t>
      </w:r>
      <w:bookmarkEnd w:id="405"/>
      <w:r/>
      <w:bookmarkEnd w:id="406"/>
      <w:r/>
      <w:bookmarkEnd w:id="407"/>
      <w:r/>
      <w:r/>
    </w:p>
    <w:p>
      <w:pPr>
        <w:jc w:val="center"/>
        <w:spacing w:before="240" w:after="60"/>
        <w:widowControl w:val="off"/>
        <w:rPr>
          <w:rFonts w:ascii="Microsoft New Tai Lue" w:hAnsi="Microsoft New Tai Lue" w:eastAsia="宋体" w:cs="Microsoft New Tai Lue"/>
          <w:b/>
          <w:bCs/>
          <w:color w:val="auto"/>
          <w:sz w:val="28"/>
          <w:szCs w:val="28"/>
          <w:highlight w:val="none"/>
          <w:lang w:val="en-US" w:eastAsia="zh-CN" w:bidi="ar-SA"/>
        </w:rPr>
        <w:outlineLvl w:val="0"/>
      </w:pPr>
      <w:r/>
      <w:bookmarkStart w:id="408" w:name="_Toc107246292"/>
      <w:r>
        <w:rPr>
          <w:rFonts w:hint="eastAsia" w:ascii="宋体" w:hAnsi="宋体" w:eastAsia="宋体" w:cs="Times New Roman"/>
          <w:b w:val="0"/>
          <w:bCs w:val="0"/>
          <w:color w:val="auto"/>
          <w:sz w:val="21"/>
          <w:szCs w:val="21"/>
          <w:highlight w:val="none"/>
          <w:lang w:val="en-US" w:eastAsia="zh-CN" w:bidi="ar-SA"/>
        </w:rPr>
        <w:br w:type="page" w:clear="all"/>
      </w:r>
      <w:bookmarkEnd w:id="404"/>
      <w:r/>
      <w:bookmarkEnd w:id="408"/>
      <w:r/>
      <w:bookmarkStart w:id="409" w:name="_Toc9975"/>
      <w:r/>
      <w:bookmarkStart w:id="410" w:name="_Toc279593437"/>
      <w:r/>
      <w:bookmarkStart w:id="411" w:name="_Toc104560916"/>
      <w:r/>
      <w:bookmarkStart w:id="412" w:name="_Toc103848599"/>
      <w:r/>
      <w:bookmarkStart w:id="413" w:name="_Toc107246299"/>
      <w:r>
        <w:rPr>
          <w:rFonts w:hint="eastAsia" w:ascii="Microsoft New Tai Lue" w:hAnsi="Microsoft New Tai Lue" w:eastAsia="宋体" w:cs="Microsoft New Tai Lue"/>
          <w:b/>
          <w:bCs/>
          <w:color w:val="auto"/>
          <w:sz w:val="28"/>
          <w:szCs w:val="24"/>
          <w:highlight w:val="none"/>
          <w:lang w:val="en-US" w:eastAsia="zh-CN" w:bidi="ar-SA"/>
        </w:rPr>
        <w:t xml:space="preserve">（9）</w:t>
      </w:r>
      <w:r>
        <w:rPr>
          <w:rFonts w:hint="eastAsia" w:ascii="Microsoft New Tai Lue" w:hAnsi="Microsoft New Tai Lue" w:cs="Microsoft New Tai Lue"/>
          <w:b/>
          <w:bCs/>
          <w:color w:val="auto"/>
          <w:sz w:val="28"/>
          <w:szCs w:val="24"/>
          <w:highlight w:val="none"/>
          <w:lang w:val="en-US" w:eastAsia="zh-CN" w:bidi="ar-SA"/>
        </w:rPr>
        <w:t xml:space="preserve">服务实施</w:t>
      </w:r>
      <w:r>
        <w:rPr>
          <w:rFonts w:hint="eastAsia" w:ascii="Microsoft New Tai Lue" w:hAnsi="Microsoft New Tai Lue" w:eastAsia="宋体" w:cs="Microsoft New Tai Lue"/>
          <w:b/>
          <w:bCs/>
          <w:color w:val="auto"/>
          <w:sz w:val="28"/>
          <w:szCs w:val="24"/>
          <w:highlight w:val="none"/>
          <w:lang w:val="en-US" w:eastAsia="zh-CN" w:bidi="ar-SA"/>
        </w:rPr>
        <w:t xml:space="preserve">方案</w:t>
      </w:r>
      <w:bookmarkEnd w:id="409"/>
      <w:r/>
      <w:r/>
    </w:p>
    <w:p>
      <w:pPr>
        <w:ind w:left="424"/>
        <w:jc w:val="center"/>
        <w:widowControl w:val="off"/>
        <w:rPr>
          <w:rFonts w:hint="default" w:ascii="Microsoft New Tai Lue" w:hAnsi="Microsoft New Tai Lue" w:eastAsia="宋体" w:cs="Microsoft New Tai Lue"/>
          <w:color w:val="auto"/>
          <w:sz w:val="28"/>
          <w:highlight w:val="none"/>
          <w:lang w:val="en-US" w:bidi="ar-SA"/>
        </w:rPr>
      </w:pPr>
      <w:r>
        <w:rPr>
          <w:rFonts w:hint="eastAsia" w:ascii="Calibri" w:hAnsi="Calibri" w:eastAsia="宋体" w:cs="宋体"/>
          <w:color w:val="auto"/>
          <w:sz w:val="21"/>
          <w:szCs w:val="21"/>
          <w:highlight w:val="none"/>
          <w:lang w:val="en-US" w:eastAsia="zh-CN" w:bidi="ar-SA"/>
        </w:rPr>
        <w:t xml:space="preserve">格式自拟</w:t>
      </w:r>
      <w:r/>
    </w:p>
    <w:p>
      <w:pPr>
        <w:numPr>
          <w:ilvl w:val="0"/>
          <w:numId w:val="14"/>
        </w:numPr>
        <w:ind w:left="575" w:hanging="361"/>
        <w:jc w:val="center"/>
        <w:spacing w:before="240" w:after="60"/>
        <w:widowControl w:val="off"/>
        <w:rPr>
          <w:rFonts w:ascii="Microsoft New Tai Lue" w:hAnsi="Microsoft New Tai Lue" w:eastAsia="宋体" w:cs="Microsoft New Tai Lue"/>
          <w:b/>
          <w:bCs/>
          <w:color w:val="auto"/>
          <w:sz w:val="28"/>
          <w:szCs w:val="24"/>
          <w:highlight w:val="none"/>
          <w:lang w:val="en-US" w:eastAsia="zh-CN" w:bidi="ar-SA"/>
        </w:rPr>
        <w:outlineLvl w:val="0"/>
      </w:pPr>
      <w:r>
        <w:rPr>
          <w:rFonts w:hint="eastAsia" w:ascii="黑体" w:hAnsi="等线 Light" w:eastAsia="黑体" w:cs="Times New Roman"/>
          <w:b/>
          <w:bCs/>
          <w:color w:val="auto"/>
          <w:sz w:val="36"/>
          <w:szCs w:val="36"/>
          <w:highlight w:val="none"/>
          <w:lang w:val="en-US" w:eastAsia="zh-CN" w:bidi="ar-SA"/>
        </w:rPr>
        <w:br w:type="page" w:clear="all"/>
      </w:r>
      <w:bookmarkStart w:id="414" w:name="_Toc30262"/>
      <w:r>
        <w:rPr>
          <w:rFonts w:hint="eastAsia" w:ascii="Microsoft New Tai Lue" w:hAnsi="Microsoft New Tai Lue" w:eastAsia="宋体" w:cs="Microsoft New Tai Lue"/>
          <w:b/>
          <w:bCs/>
          <w:color w:val="auto"/>
          <w:sz w:val="28"/>
          <w:szCs w:val="24"/>
          <w:highlight w:val="none"/>
          <w:lang w:val="en-US" w:eastAsia="zh-CN" w:bidi="ar-SA"/>
        </w:rPr>
        <w:t xml:space="preserve">业绩一览表</w:t>
      </w:r>
      <w:bookmarkEnd w:id="414"/>
      <w:r/>
      <w:r/>
    </w:p>
    <w:tbl>
      <w:tblPr>
        <w:tblStyle w:val="796"/>
        <w:tblW w:w="11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44"/>
        <w:gridCol w:w="1066"/>
        <w:gridCol w:w="1405"/>
        <w:gridCol w:w="1187"/>
        <w:gridCol w:w="1296"/>
        <w:gridCol w:w="969"/>
        <w:gridCol w:w="1078"/>
        <w:gridCol w:w="1842"/>
      </w:tblGrid>
      <w:tr>
        <w:trPr>
          <w:jc w:val="center"/>
          <w:trHeight w:val="1003" w:hRule="exact"/>
        </w:trPr>
        <w:tc>
          <w:tcPr>
            <w:tcW w:w="751"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t xml:space="preserve">序号</w:t>
            </w:r>
            <w:r/>
          </w:p>
        </w:tc>
        <w:tc>
          <w:tcPr>
            <w:tcW w:w="1744"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t xml:space="preserve">项目名称</w:t>
            </w:r>
            <w:r/>
          </w:p>
        </w:tc>
        <w:tc>
          <w:tcPr>
            <w:tcW w:w="106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t xml:space="preserve">地点</w:t>
            </w:r>
            <w:r/>
          </w:p>
        </w:tc>
        <w:tc>
          <w:tcPr>
            <w:tcW w:w="1405"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t xml:space="preserve">发包人名称</w:t>
            </w:r>
            <w:r/>
          </w:p>
        </w:tc>
        <w:tc>
          <w:tcPr>
            <w:tcW w:w="1187"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t xml:space="preserve">发包人联系人及电话</w:t>
            </w:r>
            <w:r/>
          </w:p>
        </w:tc>
        <w:tc>
          <w:tcPr>
            <w:tcW w:w="129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t xml:space="preserve">合同价格</w:t>
            </w:r>
            <w:r/>
          </w:p>
        </w:tc>
        <w:tc>
          <w:tcPr>
            <w:tcW w:w="969"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t xml:space="preserve">合同签订日期</w:t>
            </w:r>
            <w:r/>
          </w:p>
        </w:tc>
        <w:tc>
          <w:tcPr>
            <w:tcW w:w="1078"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t xml:space="preserve">项目负责人</w:t>
            </w:r>
            <w:r/>
          </w:p>
        </w:tc>
        <w:tc>
          <w:tcPr>
            <w:tcW w:w="1842"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t xml:space="preserve">服务内容</w:t>
            </w:r>
            <w:r/>
          </w:p>
        </w:tc>
      </w:tr>
      <w:tr>
        <w:trPr>
          <w:jc w:val="center"/>
          <w:trHeight w:val="567" w:hRule="exact"/>
        </w:trPr>
        <w:tc>
          <w:tcPr>
            <w:tcW w:w="751"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744"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6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405"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187"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29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969"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78"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842"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r>
      <w:tr>
        <w:trPr>
          <w:jc w:val="center"/>
          <w:trHeight w:val="567" w:hRule="exact"/>
        </w:trPr>
        <w:tc>
          <w:tcPr>
            <w:tcW w:w="751"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744"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6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405"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187"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29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969"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78"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842"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r>
      <w:tr>
        <w:trPr>
          <w:jc w:val="center"/>
          <w:trHeight w:val="567" w:hRule="exact"/>
        </w:trPr>
        <w:tc>
          <w:tcPr>
            <w:tcW w:w="751"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744"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6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405"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187"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29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969"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78"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842"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r>
      <w:tr>
        <w:trPr>
          <w:jc w:val="center"/>
          <w:trHeight w:val="567" w:hRule="exact"/>
        </w:trPr>
        <w:tc>
          <w:tcPr>
            <w:tcW w:w="751"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744"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6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405"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187"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29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969"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78"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842"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r>
      <w:tr>
        <w:trPr>
          <w:jc w:val="center"/>
          <w:trHeight w:val="567" w:hRule="exact"/>
        </w:trPr>
        <w:tc>
          <w:tcPr>
            <w:tcW w:w="751"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744"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6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405"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187"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29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969"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78"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842"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r>
      <w:tr>
        <w:trPr>
          <w:jc w:val="center"/>
          <w:trHeight w:val="567" w:hRule="exact"/>
        </w:trPr>
        <w:tc>
          <w:tcPr>
            <w:tcW w:w="751"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744"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6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405"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187"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296"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969"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078"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c>
          <w:tcPr>
            <w:tcW w:w="1842" w:type="dxa"/>
            <w:vAlign w:val="center"/>
            <w:textDirection w:val="lrTb"/>
            <w:noWrap w:val="false"/>
          </w:tcPr>
          <w:p>
            <w:pPr>
              <w:jc w:val="center"/>
              <w:spacing w:after="156" w:line="240" w:lineRule="auto"/>
              <w:widowControl/>
              <w:rPr>
                <w:rFonts w:hint="eastAsia" w:ascii="宋体" w:hAnsi="宋体" w:eastAsia="宋体" w:cs="宋体"/>
                <w:color w:val="auto"/>
                <w:sz w:val="20"/>
                <w:szCs w:val="21"/>
                <w:highlight w:val="none"/>
                <w:lang w:val="zh-CN" w:bidi="ar-SA"/>
              </w:rPr>
            </w:pPr>
            <w:r>
              <w:rPr>
                <w:rFonts w:hint="eastAsia" w:ascii="宋体" w:hAnsi="宋体" w:eastAsia="宋体" w:cs="宋体"/>
                <w:color w:val="auto"/>
                <w:sz w:val="20"/>
                <w:szCs w:val="21"/>
                <w:highlight w:val="none"/>
                <w:lang w:val="zh-CN" w:bidi="ar-SA"/>
              </w:rPr>
            </w:r>
            <w:r/>
          </w:p>
        </w:tc>
      </w:tr>
      <w:tr>
        <w:trPr>
          <w:jc w:val="center"/>
          <w:trHeight w:val="567" w:hRule="exact"/>
        </w:trPr>
        <w:tc>
          <w:tcPr>
            <w:tcW w:w="751" w:type="dxa"/>
            <w:vAlign w:val="center"/>
            <w:textDirection w:val="lrTb"/>
            <w:noWrap w:val="false"/>
          </w:tcPr>
          <w:p>
            <w:pPr>
              <w:jc w:val="center"/>
              <w:spacing w:after="156" w:line="240" w:lineRule="auto"/>
              <w:widowControl/>
              <w:rPr>
                <w:rFonts w:hint="default" w:ascii="Times New Roman" w:hAnsi="Times New Roman" w:eastAsia="黑体" w:cs="宋体"/>
                <w:color w:val="auto"/>
                <w:sz w:val="20"/>
                <w:szCs w:val="21"/>
                <w:highlight w:val="none"/>
                <w:lang w:val="zh-CN" w:bidi="ar-SA"/>
              </w:rPr>
            </w:pPr>
            <w:r>
              <w:rPr>
                <w:rFonts w:hint="default" w:ascii="Times New Roman" w:hAnsi="Times New Roman" w:eastAsia="黑体" w:cs="宋体"/>
                <w:color w:val="auto"/>
                <w:sz w:val="20"/>
                <w:szCs w:val="21"/>
                <w:highlight w:val="none"/>
                <w:lang w:val="zh-CN" w:bidi="ar-SA"/>
              </w:rPr>
            </w:r>
            <w:r/>
          </w:p>
        </w:tc>
        <w:tc>
          <w:tcPr>
            <w:tcW w:w="1744" w:type="dxa"/>
            <w:vAlign w:val="center"/>
            <w:textDirection w:val="lrTb"/>
            <w:noWrap w:val="false"/>
          </w:tcPr>
          <w:p>
            <w:pPr>
              <w:jc w:val="center"/>
              <w:spacing w:after="156" w:line="240" w:lineRule="auto"/>
              <w:widowControl/>
              <w:rPr>
                <w:rFonts w:hint="default" w:ascii="Times New Roman" w:hAnsi="Times New Roman" w:eastAsia="黑体" w:cs="宋体"/>
                <w:color w:val="auto"/>
                <w:sz w:val="20"/>
                <w:szCs w:val="21"/>
                <w:highlight w:val="none"/>
                <w:lang w:val="zh-CN" w:bidi="ar-SA"/>
              </w:rPr>
            </w:pPr>
            <w:r>
              <w:rPr>
                <w:rFonts w:hint="default" w:ascii="Times New Roman" w:hAnsi="Times New Roman" w:eastAsia="黑体" w:cs="宋体"/>
                <w:color w:val="auto"/>
                <w:sz w:val="20"/>
                <w:szCs w:val="21"/>
                <w:highlight w:val="none"/>
                <w:lang w:val="zh-CN" w:bidi="ar-SA"/>
              </w:rPr>
            </w:r>
            <w:r/>
          </w:p>
        </w:tc>
        <w:tc>
          <w:tcPr>
            <w:tcW w:w="1066" w:type="dxa"/>
            <w:vAlign w:val="center"/>
            <w:textDirection w:val="lrTb"/>
            <w:noWrap w:val="false"/>
          </w:tcPr>
          <w:p>
            <w:pPr>
              <w:jc w:val="center"/>
              <w:spacing w:after="156" w:line="240" w:lineRule="auto"/>
              <w:widowControl/>
              <w:rPr>
                <w:rFonts w:hint="default" w:ascii="Times New Roman" w:hAnsi="Times New Roman" w:eastAsia="黑体" w:cs="宋体"/>
                <w:color w:val="auto"/>
                <w:sz w:val="20"/>
                <w:szCs w:val="21"/>
                <w:highlight w:val="none"/>
                <w:lang w:val="zh-CN" w:bidi="ar-SA"/>
              </w:rPr>
            </w:pPr>
            <w:r>
              <w:rPr>
                <w:rFonts w:hint="default" w:ascii="Times New Roman" w:hAnsi="Times New Roman" w:eastAsia="黑体" w:cs="宋体"/>
                <w:color w:val="auto"/>
                <w:sz w:val="20"/>
                <w:szCs w:val="21"/>
                <w:highlight w:val="none"/>
                <w:lang w:val="zh-CN" w:bidi="ar-SA"/>
              </w:rPr>
            </w:r>
            <w:r/>
          </w:p>
        </w:tc>
        <w:tc>
          <w:tcPr>
            <w:tcW w:w="1405" w:type="dxa"/>
            <w:vAlign w:val="center"/>
            <w:textDirection w:val="lrTb"/>
            <w:noWrap w:val="false"/>
          </w:tcPr>
          <w:p>
            <w:pPr>
              <w:jc w:val="center"/>
              <w:spacing w:after="156" w:line="240" w:lineRule="auto"/>
              <w:widowControl/>
              <w:rPr>
                <w:rFonts w:hint="default" w:ascii="Times New Roman" w:hAnsi="Times New Roman" w:eastAsia="黑体" w:cs="宋体"/>
                <w:color w:val="auto"/>
                <w:sz w:val="20"/>
                <w:szCs w:val="21"/>
                <w:highlight w:val="none"/>
                <w:lang w:val="zh-CN" w:bidi="ar-SA"/>
              </w:rPr>
            </w:pPr>
            <w:r>
              <w:rPr>
                <w:rFonts w:hint="default" w:ascii="Times New Roman" w:hAnsi="Times New Roman" w:eastAsia="黑体" w:cs="宋体"/>
                <w:color w:val="auto"/>
                <w:sz w:val="20"/>
                <w:szCs w:val="21"/>
                <w:highlight w:val="none"/>
                <w:lang w:val="zh-CN" w:bidi="ar-SA"/>
              </w:rPr>
            </w:r>
            <w:r/>
          </w:p>
        </w:tc>
        <w:tc>
          <w:tcPr>
            <w:tcW w:w="1187" w:type="dxa"/>
            <w:vAlign w:val="center"/>
            <w:textDirection w:val="lrTb"/>
            <w:noWrap w:val="false"/>
          </w:tcPr>
          <w:p>
            <w:pPr>
              <w:jc w:val="center"/>
              <w:spacing w:after="156" w:line="240" w:lineRule="auto"/>
              <w:widowControl/>
              <w:rPr>
                <w:rFonts w:hint="default" w:ascii="Times New Roman" w:hAnsi="Times New Roman" w:eastAsia="黑体" w:cs="宋体"/>
                <w:color w:val="auto"/>
                <w:sz w:val="20"/>
                <w:szCs w:val="21"/>
                <w:highlight w:val="none"/>
                <w:lang w:val="zh-CN" w:bidi="ar-SA"/>
              </w:rPr>
            </w:pPr>
            <w:r>
              <w:rPr>
                <w:rFonts w:hint="default" w:ascii="Times New Roman" w:hAnsi="Times New Roman" w:eastAsia="黑体" w:cs="宋体"/>
                <w:color w:val="auto"/>
                <w:sz w:val="20"/>
                <w:szCs w:val="21"/>
                <w:highlight w:val="none"/>
                <w:lang w:val="zh-CN" w:bidi="ar-SA"/>
              </w:rPr>
            </w:r>
            <w:r/>
          </w:p>
        </w:tc>
        <w:tc>
          <w:tcPr>
            <w:tcW w:w="1296" w:type="dxa"/>
            <w:vAlign w:val="center"/>
            <w:textDirection w:val="lrTb"/>
            <w:noWrap w:val="false"/>
          </w:tcPr>
          <w:p>
            <w:pPr>
              <w:jc w:val="center"/>
              <w:spacing w:after="156" w:line="240" w:lineRule="auto"/>
              <w:widowControl/>
              <w:rPr>
                <w:rFonts w:hint="default" w:ascii="Times New Roman" w:hAnsi="Times New Roman" w:eastAsia="黑体" w:cs="宋体"/>
                <w:color w:val="auto"/>
                <w:sz w:val="20"/>
                <w:szCs w:val="21"/>
                <w:highlight w:val="none"/>
                <w:lang w:val="zh-CN" w:bidi="ar-SA"/>
              </w:rPr>
            </w:pPr>
            <w:r>
              <w:rPr>
                <w:rFonts w:hint="default" w:ascii="Times New Roman" w:hAnsi="Times New Roman" w:eastAsia="黑体" w:cs="宋体"/>
                <w:color w:val="auto"/>
                <w:sz w:val="20"/>
                <w:szCs w:val="21"/>
                <w:highlight w:val="none"/>
                <w:lang w:val="zh-CN" w:bidi="ar-SA"/>
              </w:rPr>
            </w:r>
            <w:r/>
          </w:p>
        </w:tc>
        <w:tc>
          <w:tcPr>
            <w:tcW w:w="969" w:type="dxa"/>
            <w:vAlign w:val="center"/>
            <w:textDirection w:val="lrTb"/>
            <w:noWrap w:val="false"/>
          </w:tcPr>
          <w:p>
            <w:pPr>
              <w:jc w:val="center"/>
              <w:spacing w:after="156" w:line="240" w:lineRule="auto"/>
              <w:widowControl/>
              <w:rPr>
                <w:rFonts w:hint="default" w:ascii="Times New Roman" w:hAnsi="Times New Roman" w:eastAsia="黑体" w:cs="宋体"/>
                <w:color w:val="auto"/>
                <w:sz w:val="20"/>
                <w:szCs w:val="21"/>
                <w:highlight w:val="none"/>
                <w:lang w:val="zh-CN" w:bidi="ar-SA"/>
              </w:rPr>
            </w:pPr>
            <w:r>
              <w:rPr>
                <w:rFonts w:hint="default" w:ascii="Times New Roman" w:hAnsi="Times New Roman" w:eastAsia="黑体" w:cs="宋体"/>
                <w:color w:val="auto"/>
                <w:sz w:val="20"/>
                <w:szCs w:val="21"/>
                <w:highlight w:val="none"/>
                <w:lang w:val="zh-CN" w:bidi="ar-SA"/>
              </w:rPr>
            </w:r>
            <w:r/>
          </w:p>
        </w:tc>
        <w:tc>
          <w:tcPr>
            <w:tcW w:w="1078" w:type="dxa"/>
            <w:vAlign w:val="center"/>
            <w:textDirection w:val="lrTb"/>
            <w:noWrap w:val="false"/>
          </w:tcPr>
          <w:p>
            <w:pPr>
              <w:jc w:val="center"/>
              <w:spacing w:after="156" w:line="240" w:lineRule="auto"/>
              <w:widowControl/>
              <w:rPr>
                <w:rFonts w:hint="default" w:ascii="Times New Roman" w:hAnsi="Times New Roman" w:eastAsia="黑体" w:cs="宋体"/>
                <w:color w:val="auto"/>
                <w:sz w:val="20"/>
                <w:szCs w:val="21"/>
                <w:highlight w:val="none"/>
                <w:lang w:val="zh-CN" w:bidi="ar-SA"/>
              </w:rPr>
            </w:pPr>
            <w:r>
              <w:rPr>
                <w:rFonts w:hint="default" w:ascii="Times New Roman" w:hAnsi="Times New Roman" w:eastAsia="黑体" w:cs="宋体"/>
                <w:color w:val="auto"/>
                <w:sz w:val="20"/>
                <w:szCs w:val="21"/>
                <w:highlight w:val="none"/>
                <w:lang w:val="zh-CN" w:bidi="ar-SA"/>
              </w:rPr>
            </w:r>
            <w:r/>
          </w:p>
        </w:tc>
        <w:tc>
          <w:tcPr>
            <w:tcW w:w="1842" w:type="dxa"/>
            <w:vAlign w:val="center"/>
            <w:textDirection w:val="lrTb"/>
            <w:noWrap w:val="false"/>
          </w:tcPr>
          <w:p>
            <w:pPr>
              <w:jc w:val="center"/>
              <w:spacing w:after="156" w:line="240" w:lineRule="auto"/>
              <w:widowControl/>
              <w:rPr>
                <w:rFonts w:hint="default" w:ascii="Times New Roman" w:hAnsi="Times New Roman" w:eastAsia="黑体" w:cs="宋体"/>
                <w:color w:val="auto"/>
                <w:sz w:val="20"/>
                <w:szCs w:val="21"/>
                <w:highlight w:val="none"/>
                <w:lang w:val="zh-CN" w:bidi="ar-SA"/>
              </w:rPr>
            </w:pPr>
            <w:r>
              <w:rPr>
                <w:rFonts w:hint="default" w:ascii="Times New Roman" w:hAnsi="Times New Roman" w:eastAsia="黑体" w:cs="宋体"/>
                <w:color w:val="auto"/>
                <w:sz w:val="20"/>
                <w:szCs w:val="21"/>
                <w:highlight w:val="none"/>
                <w:lang w:val="zh-CN" w:bidi="ar-SA"/>
              </w:rPr>
            </w:r>
            <w:r/>
          </w:p>
        </w:tc>
      </w:tr>
    </w:tbl>
    <w:p>
      <w:pPr>
        <w:rPr>
          <w:rFonts w:hint="default" w:ascii="Times New Roman" w:hAnsi="Times New Roman" w:eastAsia="宋体" w:cs="Times New Roman"/>
          <w:color w:val="auto"/>
          <w:highlight w:val="none"/>
          <w:lang w:val="en-US" w:bidi="ar-SA"/>
        </w:rPr>
      </w:pPr>
      <w:r>
        <w:rPr>
          <w:rFonts w:hint="default" w:ascii="Times New Roman" w:hAnsi="Times New Roman" w:eastAsia="宋体" w:cs="Times New Roman"/>
          <w:color w:val="auto"/>
          <w:highlight w:val="none"/>
          <w:lang w:val="en-US" w:bidi="ar-SA"/>
        </w:rPr>
      </w:r>
      <w:bookmarkEnd w:id="410"/>
      <w:r/>
    </w:p>
    <w:p>
      <w:pPr>
        <w:spacing w:line="240" w:lineRule="atLeast"/>
        <w:rPr>
          <w:rFonts w:hint="default" w:ascii="Times New Roman" w:hAnsi="Times New Roman" w:eastAsia="宋体" w:cs="Times New Roman"/>
          <w:color w:val="auto"/>
          <w:highlight w:val="none"/>
          <w:lang w:val="en-US" w:bidi="ar-SA"/>
        </w:rPr>
      </w:pPr>
      <w:r>
        <w:rPr>
          <w:rFonts w:hint="default" w:ascii="Times New Roman" w:hAnsi="Times New Roman" w:eastAsia="宋体" w:cs="Times New Roman"/>
          <w:color w:val="auto"/>
          <w:highlight w:val="none"/>
          <w:lang w:val="en-US" w:bidi="ar-SA"/>
        </w:rPr>
      </w:r>
      <w:r/>
    </w:p>
    <w:p>
      <w:pPr>
        <w:ind w:left="430" w:hanging="216"/>
        <w:spacing w:before="65" w:line="227" w:lineRule="auto"/>
        <w:rPr>
          <w:rFonts w:hint="eastAsia" w:ascii="宋体" w:hAnsi="宋体" w:eastAsia="宋体" w:cs="宋体"/>
          <w:color w:val="auto"/>
          <w:sz w:val="20"/>
          <w:szCs w:val="20"/>
          <w:highlight w:val="none"/>
          <w:lang w:val="en-US" w:bidi="ar-SA"/>
        </w:rPr>
      </w:pPr>
      <w:r>
        <w:rPr>
          <w:rFonts w:hint="default" w:ascii="宋体" w:hAnsi="宋体" w:eastAsia="宋体" w:cs="宋体"/>
          <w:color w:val="auto"/>
          <w:spacing w:val="8"/>
          <w:sz w:val="20"/>
          <w:szCs w:val="20"/>
          <w:highlight w:val="none"/>
          <w:lang w:val="en-US" w:bidi="ar-SA"/>
        </w:rPr>
        <w:t xml:space="preserve">投标人名称（公章</w:t>
      </w:r>
      <w:r>
        <w:rPr>
          <w:rFonts w:hint="default" w:ascii="宋体" w:hAnsi="宋体" w:eastAsia="宋体" w:cs="宋体"/>
          <w:color w:val="auto"/>
          <w:spacing w:val="1"/>
          <w:sz w:val="20"/>
          <w:szCs w:val="20"/>
          <w:highlight w:val="none"/>
          <w:lang w:val="en-US" w:bidi="ar-SA"/>
        </w:rPr>
        <w:t xml:space="preserve">）：</w:t>
      </w:r>
      <w:r/>
    </w:p>
    <w:p>
      <w:pPr>
        <w:ind w:left="396" w:hanging="182"/>
        <w:spacing w:before="162" w:line="408" w:lineRule="exact"/>
        <w:rPr>
          <w:rFonts w:hint="default" w:ascii="Times New Roman" w:hAnsi="Times New Roman" w:eastAsia="宋体" w:cs="Times New Roman"/>
          <w:b/>
          <w:color w:val="auto"/>
          <w:highlight w:val="none"/>
          <w:lang w:val="en-US" w:bidi="ar-SA"/>
        </w:rPr>
      </w:pPr>
      <w:r>
        <w:rPr>
          <w:rFonts w:hint="default" w:ascii="宋体" w:hAnsi="宋体" w:eastAsia="宋体" w:cs="宋体"/>
          <w:color w:val="auto"/>
          <w:spacing w:val="-9"/>
          <w:position w:val="15"/>
          <w:sz w:val="20"/>
          <w:szCs w:val="20"/>
          <w:highlight w:val="none"/>
          <w:lang w:val="en-US" w:bidi="ar-SA"/>
        </w:rPr>
        <w:t xml:space="preserve">日</w:t>
      </w:r>
      <w:r>
        <w:rPr>
          <w:rFonts w:hint="eastAsia" w:ascii="宋体" w:hAnsi="宋体" w:eastAsia="宋体" w:cs="宋体"/>
          <w:color w:val="auto"/>
          <w:spacing w:val="-9"/>
          <w:position w:val="15"/>
          <w:sz w:val="20"/>
          <w:szCs w:val="20"/>
          <w:highlight w:val="none"/>
          <w:lang w:val="en-US" w:bidi="ar-SA"/>
        </w:rPr>
        <w:t xml:space="preserve">   </w:t>
      </w:r>
      <w:r>
        <w:rPr>
          <w:rFonts w:hint="default" w:ascii="宋体" w:hAnsi="宋体" w:eastAsia="宋体" w:cs="宋体"/>
          <w:color w:val="auto"/>
          <w:spacing w:val="-9"/>
          <w:position w:val="15"/>
          <w:sz w:val="20"/>
          <w:szCs w:val="20"/>
          <w:highlight w:val="none"/>
          <w:lang w:val="en-US" w:bidi="ar-SA"/>
        </w:rPr>
        <w:t xml:space="preserve">期：</w:t>
      </w:r>
      <w:bookmarkEnd w:id="411"/>
      <w:bookmarkEnd w:id="412"/>
      <w:bookmarkEnd w:id="413"/>
      <w:r/>
    </w:p>
    <w:p>
      <w:pPr>
        <w:rPr>
          <w:rFonts w:hint="default" w:ascii="Times New Roman" w:hAnsi="Times New Roman" w:eastAsia="宋体" w:cs="Times New Roman"/>
          <w:color w:val="auto"/>
          <w:highlight w:val="none"/>
          <w:lang w:val="en-US" w:bidi="ar-SA"/>
        </w:rPr>
      </w:pPr>
      <w:r>
        <w:rPr>
          <w:rFonts w:hint="default" w:ascii="Times New Roman" w:hAnsi="Times New Roman" w:eastAsia="宋体" w:cs="Times New Roman"/>
          <w:color w:val="auto"/>
          <w:highlight w:val="none"/>
          <w:lang w:val="en-US" w:bidi="ar-SA"/>
        </w:rPr>
        <w:t xml:space="preserve"> </w:t>
      </w:r>
      <w:r/>
    </w:p>
    <w:p>
      <w:pPr>
        <w:rPr>
          <w:rFonts w:hint="default" w:ascii="Times New Roman" w:hAnsi="Times New Roman" w:eastAsia="宋体" w:cs="Times New Roman"/>
          <w:color w:val="auto"/>
          <w:highlight w:val="none"/>
          <w:lang w:val="en-US" w:bidi="ar-SA"/>
        </w:rPr>
      </w:pPr>
      <w:r>
        <w:rPr>
          <w:rFonts w:hint="default" w:ascii="Times New Roman" w:hAnsi="Times New Roman" w:eastAsia="宋体" w:cs="Times New Roman"/>
          <w:color w:val="auto"/>
          <w:highlight w:val="none"/>
          <w:lang w:val="en-US" w:bidi="ar-SA"/>
        </w:rPr>
        <w:br w:type="page" w:clear="all"/>
      </w:r>
      <w:r/>
    </w:p>
    <w:p>
      <w:pPr>
        <w:rPr>
          <w:rFonts w:hint="default" w:ascii="Times New Roman" w:hAnsi="Times New Roman" w:eastAsia="宋体" w:cs="Times New Roman"/>
          <w:color w:val="auto"/>
          <w:highlight w:val="none"/>
          <w:lang w:val="en-US" w:bidi="ar-SA"/>
        </w:rPr>
      </w:pPr>
      <w:r>
        <w:rPr>
          <w:rFonts w:hint="default" w:ascii="Times New Roman" w:hAnsi="Times New Roman" w:eastAsia="宋体" w:cs="Times New Roman"/>
          <w:color w:val="auto"/>
          <w:highlight w:val="none"/>
          <w:lang w:val="en-US" w:bidi="ar-SA"/>
        </w:rPr>
      </w:r>
      <w:r/>
    </w:p>
    <w:p>
      <w:pPr>
        <w:ind w:left="534" w:hanging="320"/>
        <w:jc w:val="center"/>
        <w:spacing w:before="240" w:after="60"/>
        <w:widowControl w:val="off"/>
        <w:rPr>
          <w:rFonts w:hint="eastAsia" w:ascii="Microsoft New Tai Lue" w:hAnsi="Microsoft New Tai Lue" w:eastAsia="宋体" w:cs="Microsoft New Tai Lue"/>
          <w:b/>
          <w:bCs/>
          <w:color w:val="auto"/>
          <w:sz w:val="28"/>
          <w:szCs w:val="24"/>
          <w:highlight w:val="none"/>
          <w:lang w:val="en-US" w:eastAsia="zh-CN" w:bidi="ar-SA"/>
        </w:rPr>
        <w:outlineLvl w:val="0"/>
      </w:pPr>
      <w:r/>
      <w:bookmarkStart w:id="415" w:name="_Toc12567"/>
      <w:r>
        <w:rPr>
          <w:rFonts w:hint="eastAsia" w:ascii="Microsoft New Tai Lue" w:hAnsi="Microsoft New Tai Lue" w:cs="Microsoft New Tai Lue"/>
          <w:b/>
          <w:bCs/>
          <w:color w:val="auto"/>
          <w:sz w:val="28"/>
          <w:szCs w:val="24"/>
          <w:highlight w:val="none"/>
          <w:lang w:val="en-US" w:eastAsia="zh-CN" w:bidi="ar-SA"/>
        </w:rPr>
        <w:t xml:space="preserve">（11）采购需求中技术参数证明材料</w:t>
      </w:r>
      <w:r>
        <w:rPr>
          <w:rFonts w:hint="eastAsia" w:ascii="Microsoft New Tai Lue" w:hAnsi="Microsoft New Tai Lue" w:cs="Microsoft New Tai Lue"/>
          <w:b/>
          <w:bCs/>
          <w:color w:val="auto"/>
          <w:sz w:val="28"/>
          <w:szCs w:val="24"/>
          <w:highlight w:val="none"/>
          <w:lang w:val="en-US" w:eastAsia="zh-CN" w:bidi="ar-SA"/>
        </w:rPr>
        <w:br/>
      </w:r>
      <w:r>
        <w:rPr>
          <w:rFonts w:hint="eastAsia" w:ascii="Microsoft New Tai Lue" w:hAnsi="Microsoft New Tai Lue" w:cs="Microsoft New Tai Lue"/>
          <w:b/>
          <w:bCs/>
          <w:color w:val="auto"/>
          <w:sz w:val="28"/>
          <w:szCs w:val="24"/>
          <w:highlight w:val="none"/>
          <w:lang w:val="en-US" w:eastAsia="zh-CN" w:bidi="ar-SA"/>
        </w:rPr>
        <w:t xml:space="preserve">格式自拟</w:t>
      </w:r>
      <w:bookmarkEnd w:id="415"/>
      <w:r/>
      <w:r/>
    </w:p>
    <w:p>
      <w:pPr>
        <w:ind w:left="0" w:firstLine="0"/>
        <w:jc w:val="left"/>
        <w:spacing w:before="0" w:after="0"/>
        <w:widowControl/>
        <w:rPr>
          <w:rFonts w:ascii="Microsoft New Tai Lue" w:hAnsi="Microsoft New Tai Lue" w:eastAsia="MingLiU_HKSCS" w:cs="Microsoft New Tai Lue"/>
          <w:b/>
          <w:bCs/>
          <w:color w:val="auto"/>
          <w:sz w:val="32"/>
          <w:szCs w:val="32"/>
          <w:highlight w:val="none"/>
          <w:lang w:val="en-US" w:eastAsia="zh-CN" w:bidi="ar-SA"/>
        </w:rPr>
        <w:outlineLvl w:val="9"/>
      </w:pPr>
      <w:r>
        <w:rPr>
          <w:rFonts w:ascii="Microsoft New Tai Lue" w:hAnsi="Microsoft New Tai Lue" w:eastAsia="MingLiU_HKSCS" w:cs="Microsoft New Tai Lue"/>
          <w:b/>
          <w:bCs/>
          <w:color w:val="auto"/>
          <w:sz w:val="32"/>
          <w:szCs w:val="32"/>
          <w:highlight w:val="none"/>
          <w:lang w:val="en-US" w:eastAsia="zh-CN" w:bidi="ar-SA"/>
        </w:rPr>
      </w:r>
      <w:r/>
    </w:p>
    <w:p>
      <w:pPr>
        <w:ind w:left="0" w:firstLine="0"/>
        <w:jc w:val="left"/>
        <w:spacing w:before="0" w:after="0"/>
        <w:widowControl/>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br w:type="page" w:clear="all"/>
      </w:r>
      <w:r/>
    </w:p>
    <w:p>
      <w:pPr>
        <w:ind w:left="534" w:hanging="320"/>
        <w:jc w:val="center"/>
        <w:spacing w:before="240" w:after="60"/>
        <w:widowControl w:val="off"/>
        <w:rPr>
          <w:rFonts w:hint="eastAsia" w:ascii="Microsoft New Tai Lue" w:hAnsi="Microsoft New Tai Lue" w:eastAsia="宋体" w:cs="Microsoft New Tai Lue"/>
          <w:b/>
          <w:bCs/>
          <w:color w:val="auto"/>
          <w:sz w:val="28"/>
          <w:szCs w:val="24"/>
          <w:highlight w:val="none"/>
          <w:lang w:val="en-US" w:eastAsia="zh-CN" w:bidi="ar-SA"/>
        </w:rPr>
        <w:outlineLvl w:val="0"/>
      </w:pPr>
      <w:r/>
      <w:bookmarkStart w:id="416" w:name="_Toc8750"/>
      <w:r>
        <w:rPr>
          <w:rFonts w:hint="eastAsia" w:ascii="Microsoft New Tai Lue" w:hAnsi="Microsoft New Tai Lue" w:cs="Microsoft New Tai Lue"/>
          <w:b/>
          <w:bCs/>
          <w:color w:val="auto"/>
          <w:sz w:val="28"/>
          <w:szCs w:val="24"/>
          <w:highlight w:val="none"/>
          <w:lang w:val="en-US" w:eastAsia="zh-CN" w:bidi="ar-SA"/>
        </w:rPr>
        <w:t xml:space="preserve">（12）采购需求★号项证明材料</w:t>
      </w:r>
      <w:r>
        <w:rPr>
          <w:rFonts w:hint="eastAsia" w:ascii="Microsoft New Tai Lue" w:hAnsi="Microsoft New Tai Lue" w:cs="Microsoft New Tai Lue"/>
          <w:b/>
          <w:bCs/>
          <w:color w:val="auto"/>
          <w:sz w:val="28"/>
          <w:szCs w:val="24"/>
          <w:highlight w:val="none"/>
          <w:lang w:val="en-US" w:eastAsia="zh-CN" w:bidi="ar-SA"/>
        </w:rPr>
        <w:br/>
      </w:r>
      <w:r>
        <w:rPr>
          <w:rFonts w:hint="eastAsia" w:ascii="Microsoft New Tai Lue" w:hAnsi="Microsoft New Tai Lue" w:cs="Microsoft New Tai Lue"/>
          <w:b/>
          <w:bCs/>
          <w:color w:val="auto"/>
          <w:sz w:val="28"/>
          <w:szCs w:val="24"/>
          <w:highlight w:val="none"/>
          <w:lang w:val="en-US" w:eastAsia="zh-CN" w:bidi="ar-SA"/>
        </w:rPr>
        <w:t xml:space="preserve">格式自拟</w:t>
      </w:r>
      <w:bookmarkEnd w:id="416"/>
      <w:r/>
      <w:r/>
    </w:p>
    <w:p>
      <w:pPr>
        <w:ind w:left="0" w:firstLine="420"/>
        <w:jc w:val="right"/>
        <w:spacing w:before="0" w:after="0"/>
        <w:widowControl/>
        <w:rPr>
          <w:rFonts w:ascii="Microsoft New Tai Lue" w:hAnsi="Microsoft New Tai Lue" w:eastAsia="宋体" w:cs="Microsoft New Tai Lue"/>
          <w:b/>
          <w:bCs/>
          <w:color w:val="auto"/>
          <w:szCs w:val="24"/>
          <w:highlight w:val="none"/>
          <w:lang w:val="en-US" w:eastAsia="zh-CN" w:bidi="ar-SA"/>
        </w:rPr>
        <w:outlineLvl w:val="9"/>
      </w:pPr>
      <w:r>
        <w:rPr>
          <w:rFonts w:ascii="Microsoft New Tai Lue" w:hAnsi="Microsoft New Tai Lue" w:eastAsia="MingLiU_HKSCS" w:cs="Microsoft New Tai Lue"/>
          <w:b/>
          <w:bCs/>
          <w:color w:val="auto"/>
          <w:szCs w:val="32"/>
          <w:highlight w:val="none"/>
          <w:lang w:val="en-US" w:eastAsia="zh-CN" w:bidi="ar-SA"/>
        </w:rPr>
        <w:br w:type="page" w:clear="all"/>
      </w:r>
      <w:bookmarkStart w:id="417" w:name="_Toc100905289"/>
      <w:r/>
      <w:bookmarkStart w:id="418" w:name="_Toc96347904"/>
      <w:r/>
      <w:r/>
    </w:p>
    <w:p>
      <w:pPr>
        <w:ind w:left="455" w:hanging="241"/>
        <w:jc w:val="center"/>
        <w:spacing w:before="0" w:after="60"/>
        <w:widowControl w:val="off"/>
        <w:rPr>
          <w:rFonts w:ascii="Microsoft New Tai Lue" w:hAnsi="Microsoft New Tai Lue" w:eastAsia="宋体" w:cs="Microsoft New Tai Lue"/>
          <w:b w:val="0"/>
          <w:bCs/>
          <w:color w:val="auto"/>
          <w:sz w:val="32"/>
          <w:szCs w:val="21"/>
          <w:highlight w:val="none"/>
          <w:lang w:val="en-US" w:eastAsia="zh-CN" w:bidi="ar-SA"/>
        </w:rPr>
        <w:outlineLvl w:val="0"/>
      </w:pPr>
      <w:r/>
      <w:bookmarkStart w:id="419" w:name="_Toc107246306"/>
      <w:r/>
      <w:bookmarkStart w:id="420" w:name="_Toc26697"/>
      <w:r/>
      <w:bookmarkStart w:id="421" w:name="_Toc103848606"/>
      <w:r/>
      <w:bookmarkStart w:id="422" w:name="_Toc104560923"/>
      <w:r>
        <w:rPr>
          <w:rFonts w:hint="eastAsia" w:ascii="Microsoft New Tai Lue" w:hAnsi="Microsoft New Tai Lue" w:eastAsia="宋体" w:cs="Microsoft New Tai Lue"/>
          <w:b/>
          <w:bCs w:val="0"/>
          <w:color w:val="auto"/>
          <w:sz w:val="24"/>
          <w:szCs w:val="24"/>
          <w:highlight w:val="none"/>
          <w:lang w:val="en-US" w:eastAsia="zh-CN" w:bidi="ar-SA"/>
        </w:rPr>
        <w:t xml:space="preserve">（1</w:t>
      </w:r>
      <w:r>
        <w:rPr>
          <w:rFonts w:hint="eastAsia" w:ascii="Microsoft New Tai Lue" w:hAnsi="Microsoft New Tai Lue" w:cs="Microsoft New Tai Lue"/>
          <w:b/>
          <w:bCs w:val="0"/>
          <w:color w:val="auto"/>
          <w:sz w:val="24"/>
          <w:szCs w:val="24"/>
          <w:highlight w:val="none"/>
          <w:lang w:val="en-US" w:eastAsia="zh-CN" w:bidi="ar-SA"/>
        </w:rPr>
        <w:t xml:space="preserve">3</w:t>
      </w:r>
      <w:r>
        <w:rPr>
          <w:rFonts w:hint="eastAsia" w:ascii="Microsoft New Tai Lue" w:hAnsi="Microsoft New Tai Lue" w:eastAsia="宋体" w:cs="Microsoft New Tai Lue"/>
          <w:b/>
          <w:bCs w:val="0"/>
          <w:color w:val="auto"/>
          <w:sz w:val="24"/>
          <w:szCs w:val="24"/>
          <w:highlight w:val="none"/>
          <w:lang w:val="en-US" w:eastAsia="zh-CN" w:bidi="ar-SA"/>
        </w:rPr>
        <w:t xml:space="preserve">）</w:t>
      </w:r>
      <w:r>
        <w:rPr>
          <w:rFonts w:ascii="Microsoft New Tai Lue" w:hAnsi="Microsoft New Tai Lue" w:eastAsia="宋体" w:cs="Microsoft New Tai Lue"/>
          <w:b/>
          <w:bCs w:val="0"/>
          <w:color w:val="auto"/>
          <w:sz w:val="24"/>
          <w:szCs w:val="24"/>
          <w:highlight w:val="none"/>
          <w:lang w:val="en-US" w:eastAsia="zh-CN" w:bidi="ar-SA"/>
        </w:rPr>
        <w:t xml:space="preserve">提供符合政府采购政策的证明材料</w:t>
      </w:r>
      <w:bookmarkEnd w:id="417"/>
      <w:r/>
      <w:bookmarkEnd w:id="419"/>
      <w:r/>
      <w:bookmarkEnd w:id="420"/>
      <w:r/>
      <w:bookmarkEnd w:id="421"/>
      <w:r/>
      <w:bookmarkEnd w:id="422"/>
      <w:r/>
      <w:r/>
    </w:p>
    <w:p>
      <w:pPr>
        <w:pStyle w:val="1070"/>
        <w:ind w:firstLine="482"/>
        <w:jc w:val="center"/>
        <w:rPr>
          <w:rFonts w:ascii="Microsoft New Tai Lue" w:hAnsi="Microsoft New Tai Lue" w:cs="Microsoft New Tai Lue"/>
          <w:b/>
          <w:color w:val="auto"/>
          <w:sz w:val="24"/>
          <w:szCs w:val="24"/>
          <w:highlight w:val="none"/>
        </w:rPr>
      </w:pPr>
      <w:r>
        <w:rPr>
          <w:rFonts w:hint="eastAsia" w:ascii="Microsoft New Tai Lue" w:hAnsi="Microsoft New Tai Lue" w:cs="Microsoft New Tai Lue"/>
          <w:b/>
          <w:color w:val="auto"/>
          <w:sz w:val="24"/>
          <w:szCs w:val="24"/>
          <w:highlight w:val="none"/>
          <w:lang w:eastAsia="zh-CN"/>
        </w:rPr>
        <w:t xml:space="preserve">（</w:t>
      </w:r>
      <w:r>
        <w:rPr>
          <w:rFonts w:hint="eastAsia" w:ascii="Microsoft New Tai Lue" w:hAnsi="Microsoft New Tai Lue" w:cs="Microsoft New Tai Lue"/>
          <w:b/>
          <w:color w:val="auto"/>
          <w:sz w:val="24"/>
          <w:szCs w:val="24"/>
          <w:highlight w:val="none"/>
          <w:lang w:val="en-US" w:eastAsia="zh-CN"/>
        </w:rPr>
        <w:t xml:space="preserve">13-1-1</w:t>
      </w:r>
      <w:r>
        <w:rPr>
          <w:rFonts w:hint="eastAsia" w:ascii="Microsoft New Tai Lue" w:hAnsi="Microsoft New Tai Lue" w:cs="Microsoft New Tai Lue"/>
          <w:b/>
          <w:color w:val="auto"/>
          <w:sz w:val="24"/>
          <w:szCs w:val="24"/>
          <w:highlight w:val="none"/>
          <w:lang w:eastAsia="zh-CN"/>
        </w:rPr>
        <w:t xml:space="preserve">）</w:t>
      </w: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 号）的规定，本公司（联合体）参加</w:t>
      </w:r>
      <w:r>
        <w:rPr>
          <w:rFonts w:hint="eastAsia" w:ascii="Microsoft New Tai Lue" w:hAnsi="Microsoft New Tai Lue" w:cs="Microsoft New Tai Lue"/>
          <w:iCs/>
          <w:color w:val="auto"/>
          <w:position w:val="-2"/>
          <w:szCs w:val="21"/>
          <w:highlight w:val="none"/>
          <w:u w:val="single"/>
          <w:lang w:eastAsia="zh-CN"/>
        </w:rPr>
        <w:t xml:space="preserve">江苏警官学院</w:t>
      </w:r>
      <w:r>
        <w:rPr>
          <w:rFonts w:ascii="Microsoft New Tai Lue" w:hAnsi="Microsoft New Tai Lue" w:cs="Microsoft New Tai Lue"/>
          <w:color w:val="auto"/>
          <w:position w:val="-2"/>
          <w:szCs w:val="21"/>
          <w:highlight w:val="none"/>
        </w:rPr>
        <w:t xml:space="preserve">的</w:t>
      </w:r>
      <w:r>
        <w:rPr>
          <w:rFonts w:hint="eastAsia" w:ascii="Microsoft New Tai Lue" w:hAnsi="Microsoft New Tai Lue" w:cs="Microsoft New Tai Lue"/>
          <w:iCs/>
          <w:color w:val="auto"/>
          <w:position w:val="-2"/>
          <w:szCs w:val="21"/>
          <w:highlight w:val="none"/>
          <w:u w:val="single"/>
          <w:lang w:eastAsia="zh-CN"/>
        </w:rPr>
        <w:t xml:space="preserve">江苏警官学院安德门校区男生公寓1号楼装修改造家具采购项目</w:t>
      </w:r>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r>
        <w:rPr>
          <w:rFonts w:hint="eastAsia" w:ascii="Microsoft New Tai Lue" w:hAnsi="Microsoft New Tai Lue" w:cs="Microsoft New Tai Lue"/>
          <w:iCs/>
          <w:color w:val="auto"/>
          <w:position w:val="-2"/>
          <w:szCs w:val="21"/>
          <w:highlight w:val="none"/>
          <w:u w:val="single"/>
          <w:lang w:val="en-US" w:eastAsia="zh-CN"/>
        </w:rPr>
        <w:t xml:space="preserve">工业</w:t>
      </w:r>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 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r>
        <w:rPr>
          <w:rFonts w:hint="eastAsia" w:ascii="Microsoft New Tai Lue" w:hAnsi="Microsoft New Tai Lue" w:cs="Microsoft New Tai Lue"/>
          <w:iCs/>
          <w:color w:val="auto"/>
          <w:position w:val="-2"/>
          <w:szCs w:val="21"/>
          <w:highlight w:val="none"/>
          <w:u w:val="single"/>
          <w:lang w:val="en-US" w:eastAsia="zh-CN"/>
        </w:rPr>
        <w:t xml:space="preserve">工业</w:t>
      </w:r>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w:t>
      </w:r>
      <w:r/>
    </w:p>
    <w:p>
      <w:pPr>
        <w:ind w:left="214" w:firstLine="425"/>
        <w:jc w:val="both"/>
        <w:shd w:val="clear" w:color="auto" w:fill="ffffff"/>
        <w:widowControl/>
        <w:rPr>
          <w:rFonts w:hint="eastAsia" w:ascii="宋体" w:hAnsi="宋体" w:eastAsia="宋体" w:cs="宋体"/>
          <w:b w:val="0"/>
          <w:bCs w:val="0"/>
          <w:color w:val="auto"/>
          <w:sz w:val="21"/>
          <w:szCs w:val="21"/>
          <w:highlight w:val="none"/>
          <w:lang w:val="en-US" w:eastAsia="zh-CN" w:bidi="ar-SA"/>
        </w:rPr>
      </w:pPr>
      <w:r>
        <w:rPr>
          <w:rFonts w:ascii="Microsoft New Tai Lue" w:hAnsi="Microsoft New Tai Lue" w:cs="Microsoft New Tai Lue"/>
          <w:b/>
          <w:color w:val="auto"/>
          <w:szCs w:val="21"/>
          <w:highlight w:val="none"/>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ind w:left="214" w:firstLine="422"/>
        <w:spacing w:line="360" w:lineRule="auto"/>
        <w:rPr>
          <w:rFonts w:hint="eastAsia" w:ascii="宋体" w:hAnsi="宋体" w:eastAsia="宋体" w:cs="宋体"/>
          <w:color w:val="auto"/>
          <w:szCs w:val="21"/>
          <w:highlight w:val="none"/>
          <w:lang w:val="en-US" w:bidi="ar-SA"/>
        </w:rPr>
      </w:pPr>
      <w:r>
        <w:rPr>
          <w:rFonts w:hint="eastAsia" w:ascii="宋体" w:hAnsi="宋体" w:eastAsia="宋体" w:cs="宋体"/>
          <w:b/>
          <w:bCs/>
          <w:color w:val="auto"/>
          <w:szCs w:val="21"/>
          <w:highlight w:val="none"/>
          <w:lang w:val="en-US" w:bidi="ar"/>
        </w:rPr>
        <w:t xml:space="preserve">本项目中小企业划型标准所属行业：</w:t>
      </w:r>
      <w:r>
        <w:rPr>
          <w:rFonts w:hint="eastAsia" w:ascii="宋体" w:hAnsi="宋体" w:cs="宋体"/>
          <w:b/>
          <w:bCs/>
          <w:color w:val="auto"/>
          <w:szCs w:val="21"/>
          <w:highlight w:val="none"/>
          <w:lang w:val="en-US" w:eastAsia="zh-CN" w:bidi="ar"/>
        </w:rPr>
        <w:t xml:space="preserve">工</w:t>
      </w:r>
      <w:r>
        <w:rPr>
          <w:rFonts w:hint="eastAsia" w:ascii="宋体" w:hAnsi="宋体" w:eastAsia="宋体" w:cs="宋体"/>
          <w:b/>
          <w:bCs/>
          <w:color w:val="auto"/>
          <w:szCs w:val="21"/>
          <w:highlight w:val="none"/>
          <w:lang w:val="en-US" w:bidi="ar"/>
        </w:rPr>
        <w:t xml:space="preserve">业</w:t>
      </w:r>
      <w:r/>
    </w:p>
    <w:p>
      <w:pPr>
        <w:ind w:left="214" w:firstLine="482"/>
        <w:jc w:val="center"/>
        <w:spacing w:line="360" w:lineRule="auto"/>
        <w:widowControl w:val="off"/>
        <w:rPr>
          <w:rFonts w:ascii="Microsoft New Tai Lue" w:hAnsi="Microsoft New Tai Lue" w:eastAsia="宋体" w:cs="Microsoft New Tai Lue"/>
          <w:b/>
          <w:color w:val="auto"/>
          <w:sz w:val="24"/>
          <w:szCs w:val="24"/>
          <w:highlight w:val="none"/>
          <w:lang w:val="en-US" w:eastAsia="zh-CN" w:bidi="ar-SA"/>
        </w:rPr>
      </w:pPr>
      <w:r>
        <w:rPr>
          <w:rFonts w:ascii="Microsoft New Tai Lue" w:hAnsi="Microsoft New Tai Lue" w:eastAsia="宋体" w:cs="Microsoft New Tai Lue"/>
          <w:b/>
          <w:color w:val="auto"/>
          <w:sz w:val="24"/>
          <w:szCs w:val="24"/>
          <w:highlight w:val="none"/>
          <w:lang w:val="en-US" w:eastAsia="zh-CN" w:bidi="ar-SA"/>
        </w:rPr>
        <w:br w:type="page" w:clear="all"/>
      </w:r>
      <w:r>
        <w:rPr>
          <w:rFonts w:hint="eastAsia" w:ascii="Microsoft New Tai Lue" w:hAnsi="Microsoft New Tai Lue" w:cs="Microsoft New Tai Lue"/>
          <w:b/>
          <w:color w:val="auto"/>
          <w:sz w:val="24"/>
          <w:szCs w:val="24"/>
          <w:highlight w:val="none"/>
          <w:lang w:eastAsia="zh-CN"/>
        </w:rPr>
        <w:t xml:space="preserve">（</w:t>
      </w:r>
      <w:r>
        <w:rPr>
          <w:rFonts w:hint="eastAsia" w:ascii="Microsoft New Tai Lue" w:hAnsi="Microsoft New Tai Lue" w:cs="Microsoft New Tai Lue"/>
          <w:b/>
          <w:color w:val="auto"/>
          <w:sz w:val="24"/>
          <w:szCs w:val="24"/>
          <w:highlight w:val="none"/>
          <w:lang w:val="en-US" w:eastAsia="zh-CN"/>
        </w:rPr>
        <w:t xml:space="preserve">13-1-2</w:t>
      </w:r>
      <w:r>
        <w:rPr>
          <w:rFonts w:hint="eastAsia" w:ascii="Microsoft New Tai Lue" w:hAnsi="Microsoft New Tai Lue" w:cs="Microsoft New Tai Lue"/>
          <w:b/>
          <w:color w:val="auto"/>
          <w:sz w:val="24"/>
          <w:szCs w:val="24"/>
          <w:highlight w:val="none"/>
          <w:lang w:eastAsia="zh-CN"/>
        </w:rPr>
        <w:t xml:space="preserve">）</w:t>
      </w:r>
      <w:r>
        <w:rPr>
          <w:rFonts w:ascii="Microsoft New Tai Lue" w:hAnsi="Microsoft New Tai Lue" w:eastAsia="宋体" w:cs="Microsoft New Tai Lue"/>
          <w:b/>
          <w:color w:val="auto"/>
          <w:sz w:val="24"/>
          <w:szCs w:val="24"/>
          <w:highlight w:val="none"/>
          <w:lang w:val="en-US" w:eastAsia="zh-CN" w:bidi="ar-SA"/>
        </w:rPr>
        <w:t xml:space="preserve">监狱企业证明</w:t>
      </w:r>
      <w:r/>
    </w:p>
    <w:p>
      <w:pPr>
        <w:ind w:left="214" w:firstLine="482"/>
        <w:jc w:val="center"/>
        <w:spacing w:line="276" w:lineRule="auto"/>
        <w:widowControl w:val="off"/>
        <w:rPr>
          <w:rFonts w:ascii="Microsoft New Tai Lue" w:hAnsi="Microsoft New Tai Lue" w:eastAsia="宋体" w:cs="Microsoft New Tai Lue"/>
          <w:b/>
          <w:color w:val="auto"/>
          <w:sz w:val="24"/>
          <w:szCs w:val="24"/>
          <w:highlight w:val="none"/>
          <w:lang w:val="en-US" w:eastAsia="zh-CN" w:bidi="ar-SA"/>
        </w:rPr>
      </w:pPr>
      <w:r>
        <w:rPr>
          <w:rFonts w:ascii="Microsoft New Tai Lue" w:hAnsi="Microsoft New Tai Lue" w:eastAsia="宋体" w:cs="Microsoft New Tai Lue"/>
          <w:b/>
          <w:color w:val="auto"/>
          <w:sz w:val="24"/>
          <w:szCs w:val="24"/>
          <w:highlight w:val="none"/>
          <w:lang w:val="en-US" w:eastAsia="zh-CN" w:bidi="ar-SA"/>
        </w:rPr>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214" w:firstLine="400"/>
        <w:jc w:val="both"/>
        <w:spacing w:line="360" w:lineRule="auto"/>
        <w:widowControl w:val="off"/>
        <w:rPr>
          <w:rFonts w:ascii="Microsoft New Tai Lue" w:hAnsi="Microsoft New Tai Lue" w:eastAsia="宋体" w:cs="Microsoft New Tai Lue"/>
          <w:color w:val="auto"/>
          <w:sz w:val="20"/>
          <w:szCs w:val="20"/>
          <w:highlight w:val="none"/>
          <w:lang w:val="en-US" w:eastAsia="zh-CN" w:bidi="ar-SA"/>
        </w:rPr>
      </w:pPr>
      <w:r>
        <w:rPr>
          <w:rFonts w:ascii="Microsoft New Tai Lue" w:hAnsi="Microsoft New Tai Lue" w:eastAsia="宋体" w:cs="Microsoft New Tai Lue"/>
          <w:color w:val="auto"/>
          <w:sz w:val="20"/>
          <w:szCs w:val="20"/>
          <w:highlight w:val="none"/>
          <w:lang w:val="en-US" w:eastAsia="zh-CN" w:bidi="ar-SA"/>
        </w:rPr>
      </w:r>
      <w:r/>
    </w:p>
    <w:p>
      <w:pPr>
        <w:rPr>
          <w:rFonts w:hint="default" w:ascii="Times New Roman" w:hAnsi="Times New Roman" w:eastAsia="宋体" w:cs="Times New Roman"/>
          <w:color w:val="auto"/>
          <w:highlight w:val="none"/>
          <w:lang w:val="en-US" w:bidi="ar-SA"/>
        </w:rPr>
      </w:pPr>
      <w:r>
        <w:rPr>
          <w:rFonts w:hint="default" w:ascii="Times New Roman" w:hAnsi="Times New Roman" w:eastAsia="宋体" w:cs="Times New Roman"/>
          <w:color w:val="auto"/>
          <w:highlight w:val="none"/>
          <w:lang w:val="en-US" w:bidi="ar-SA"/>
        </w:rPr>
      </w:r>
      <w:r/>
    </w:p>
    <w:p>
      <w:pPr>
        <w:ind w:left="214" w:firstLine="198"/>
        <w:jc w:val="center"/>
        <w:spacing w:line="360" w:lineRule="auto"/>
        <w:widowControl w:val="off"/>
        <w:rPr>
          <w:rFonts w:ascii="Microsoft New Tai Lue" w:hAnsi="Microsoft New Tai Lue" w:eastAsia="宋体" w:cs="Microsoft New Tai Lue"/>
          <w:b/>
          <w:color w:val="auto"/>
          <w:sz w:val="24"/>
          <w:szCs w:val="24"/>
          <w:highlight w:val="none"/>
          <w:lang w:val="en-US" w:eastAsia="zh-CN" w:bidi="ar-SA"/>
        </w:rPr>
      </w:pPr>
      <w:r>
        <w:rPr>
          <w:rFonts w:ascii="Microsoft New Tai Lue" w:hAnsi="Microsoft New Tai Lue" w:eastAsia="宋体" w:cs="Microsoft New Tai Lue"/>
          <w:b/>
          <w:color w:val="auto"/>
          <w:sz w:val="24"/>
          <w:szCs w:val="24"/>
          <w:highlight w:val="none"/>
          <w:lang w:val="en-US" w:eastAsia="zh-CN" w:bidi="ar-SA"/>
        </w:rPr>
        <w:br w:type="page" w:clear="all"/>
      </w:r>
      <w:r>
        <w:rPr>
          <w:rFonts w:hint="eastAsia" w:ascii="Microsoft New Tai Lue" w:hAnsi="Microsoft New Tai Lue" w:cs="Microsoft New Tai Lue"/>
          <w:b/>
          <w:color w:val="auto"/>
          <w:sz w:val="24"/>
          <w:szCs w:val="24"/>
          <w:highlight w:val="none"/>
          <w:lang w:eastAsia="zh-CN"/>
        </w:rPr>
        <w:t xml:space="preserve">（</w:t>
      </w:r>
      <w:r>
        <w:rPr>
          <w:rFonts w:hint="eastAsia" w:ascii="Microsoft New Tai Lue" w:hAnsi="Microsoft New Tai Lue" w:cs="Microsoft New Tai Lue"/>
          <w:b/>
          <w:color w:val="auto"/>
          <w:sz w:val="24"/>
          <w:szCs w:val="24"/>
          <w:highlight w:val="none"/>
          <w:lang w:val="en-US" w:eastAsia="zh-CN"/>
        </w:rPr>
        <w:t xml:space="preserve">13-1-3</w:t>
      </w:r>
      <w:r>
        <w:rPr>
          <w:rFonts w:hint="eastAsia" w:ascii="Microsoft New Tai Lue" w:hAnsi="Microsoft New Tai Lue" w:cs="Microsoft New Tai Lue"/>
          <w:b/>
          <w:color w:val="auto"/>
          <w:sz w:val="24"/>
          <w:szCs w:val="24"/>
          <w:highlight w:val="none"/>
          <w:lang w:eastAsia="zh-CN"/>
        </w:rPr>
        <w:t xml:space="preserve">）</w:t>
      </w:r>
      <w:r>
        <w:rPr>
          <w:rFonts w:ascii="Microsoft New Tai Lue" w:hAnsi="Microsoft New Tai Lue" w:eastAsia="宋体" w:cs="Microsoft New Tai Lue"/>
          <w:b/>
          <w:color w:val="auto"/>
          <w:sz w:val="24"/>
          <w:szCs w:val="24"/>
          <w:highlight w:val="none"/>
          <w:lang w:val="en-US" w:eastAsia="zh-CN" w:bidi="ar-SA"/>
        </w:rPr>
        <w:t xml:space="preserve">残疾人福利性单位声明函</w:t>
      </w:r>
      <w:r/>
    </w:p>
    <w:p>
      <w:pPr>
        <w:ind w:left="527" w:hanging="313"/>
        <w:spacing w:line="276" w:lineRule="auto"/>
        <w:rPr>
          <w:rFonts w:hint="default" w:ascii="Microsoft New Tai Lue" w:hAnsi="Microsoft New Tai Lue" w:eastAsia="仿宋_GB2312" w:cs="Microsoft New Tai Lue"/>
          <w:b/>
          <w:color w:val="auto"/>
          <w:spacing w:val="6"/>
          <w:sz w:val="30"/>
          <w:szCs w:val="30"/>
          <w:highlight w:val="none"/>
          <w:lang w:val="en-US" w:bidi="ar-SA"/>
        </w:rPr>
      </w:pPr>
      <w:r>
        <w:rPr>
          <w:rFonts w:hint="default" w:ascii="Microsoft New Tai Lue" w:hAnsi="Microsoft New Tai Lue" w:eastAsia="仿宋_GB2312" w:cs="Microsoft New Tai Lue"/>
          <w:b/>
          <w:color w:val="auto"/>
          <w:spacing w:val="6"/>
          <w:sz w:val="30"/>
          <w:szCs w:val="30"/>
          <w:highlight w:val="none"/>
          <w:lang w:val="en-US" w:bidi="ar-SA"/>
        </w:rPr>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本单位对上述声明的真实性负责。如有虚假，将依法承担相应责任。</w:t>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p>
      <w:pPr>
        <w:ind w:left="214" w:firstLine="420"/>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r>
      <w:r/>
    </w:p>
    <w:p>
      <w:pPr>
        <w:ind w:left="214" w:firstLine="3769"/>
        <w:jc w:val="both"/>
        <w:spacing w:line="360" w:lineRule="auto"/>
        <w:widowControl w:val="off"/>
        <w:rPr>
          <w:rFonts w:ascii="Microsoft New Tai Lue" w:hAnsi="Microsoft New Tai Lue" w:eastAsia="宋体" w:cs="Microsoft New Tai Lue"/>
          <w:color w:val="auto"/>
          <w:sz w:val="21"/>
          <w:szCs w:val="21"/>
          <w:highlight w:val="none"/>
          <w:lang w:val="en-US" w:eastAsia="zh-CN" w:bidi="ar-SA"/>
        </w:rPr>
      </w:pPr>
      <w:r>
        <w:rPr>
          <w:rFonts w:ascii="Microsoft New Tai Lue" w:hAnsi="Microsoft New Tai Lue" w:eastAsia="宋体" w:cs="Microsoft New Tai Lue"/>
          <w:color w:val="auto"/>
          <w:sz w:val="21"/>
          <w:szCs w:val="21"/>
          <w:highlight w:val="none"/>
          <w:lang w:val="en-US" w:eastAsia="zh-CN" w:bidi="ar-SA"/>
        </w:rPr>
        <w:t xml:space="preserve">单位名称（盖章）：____________</w:t>
      </w:r>
      <w:r/>
    </w:p>
    <w:p>
      <w:pPr>
        <w:ind w:left="214" w:firstLine="3780"/>
        <w:jc w:val="left"/>
        <w:spacing w:line="360" w:lineRule="auto"/>
        <w:rPr>
          <w:rFonts w:hint="default" w:ascii="Microsoft New Tai Lue" w:hAnsi="Microsoft New Tai Lue" w:eastAsia="宋体" w:cs="Microsoft New Tai Lue"/>
          <w:bCs/>
          <w:color w:val="auto"/>
          <w:szCs w:val="21"/>
          <w:highlight w:val="none"/>
          <w:lang w:val="en-US" w:bidi="ar-SA"/>
        </w:rPr>
      </w:pPr>
      <w:r>
        <w:rPr>
          <w:rFonts w:hint="default" w:ascii="Microsoft New Tai Lue" w:hAnsi="Microsoft New Tai Lue" w:eastAsia="宋体" w:cs="Microsoft New Tai Lue"/>
          <w:bCs/>
          <w:color w:val="auto"/>
          <w:szCs w:val="21"/>
          <w:highlight w:val="none"/>
          <w:lang w:val="en-US" w:bidi="ar-SA"/>
        </w:rPr>
        <w:t xml:space="preserve">日期：</w:t>
      </w:r>
      <w:r>
        <w:rPr>
          <w:rFonts w:hint="default" w:ascii="Microsoft New Tai Lue" w:hAnsi="Microsoft New Tai Lue" w:eastAsia="宋体" w:cs="Microsoft New Tai Lue"/>
          <w:bCs/>
          <w:color w:val="auto"/>
          <w:szCs w:val="21"/>
          <w:highlight w:val="none"/>
          <w:u w:val="single"/>
          <w:lang w:val="en-US" w:bidi="ar-SA"/>
        </w:rPr>
        <w:tab/>
      </w:r>
      <w:r>
        <w:rPr>
          <w:rFonts w:hint="default" w:ascii="Microsoft New Tai Lue" w:hAnsi="Microsoft New Tai Lue" w:eastAsia="宋体" w:cs="Microsoft New Tai Lue"/>
          <w:bCs/>
          <w:color w:val="auto"/>
          <w:szCs w:val="21"/>
          <w:highlight w:val="none"/>
          <w:u w:val="single"/>
          <w:lang w:val="en-US" w:bidi="ar-SA"/>
        </w:rPr>
        <w:t xml:space="preserve">     </w:t>
      </w:r>
      <w:r>
        <w:rPr>
          <w:rFonts w:hint="default" w:ascii="Microsoft New Tai Lue" w:hAnsi="Microsoft New Tai Lue" w:eastAsia="宋体" w:cs="Microsoft New Tai Lue"/>
          <w:bCs/>
          <w:color w:val="auto"/>
          <w:szCs w:val="21"/>
          <w:highlight w:val="none"/>
          <w:lang w:val="en-US" w:bidi="ar-SA"/>
        </w:rPr>
        <w:t xml:space="preserve">年</w:t>
      </w:r>
      <w:r>
        <w:rPr>
          <w:rFonts w:hint="default" w:ascii="Microsoft New Tai Lue" w:hAnsi="Microsoft New Tai Lue" w:eastAsia="宋体" w:cs="Microsoft New Tai Lue"/>
          <w:bCs/>
          <w:color w:val="auto"/>
          <w:szCs w:val="21"/>
          <w:highlight w:val="none"/>
          <w:u w:val="single"/>
          <w:lang w:val="en-US" w:bidi="ar-SA"/>
        </w:rPr>
        <w:t xml:space="preserve"> </w:t>
      </w:r>
      <w:r>
        <w:rPr>
          <w:rFonts w:hint="default" w:ascii="Microsoft New Tai Lue" w:hAnsi="Microsoft New Tai Lue" w:eastAsia="宋体" w:cs="Microsoft New Tai Lue"/>
          <w:bCs/>
          <w:color w:val="auto"/>
          <w:szCs w:val="21"/>
          <w:highlight w:val="none"/>
          <w:u w:val="single"/>
          <w:lang w:val="en-US" w:bidi="ar-SA"/>
        </w:rPr>
        <w:tab/>
      </w:r>
      <w:r>
        <w:rPr>
          <w:rFonts w:hint="default" w:ascii="Microsoft New Tai Lue" w:hAnsi="Microsoft New Tai Lue" w:eastAsia="宋体" w:cs="Microsoft New Tai Lue"/>
          <w:bCs/>
          <w:color w:val="auto"/>
          <w:szCs w:val="21"/>
          <w:highlight w:val="none"/>
          <w:lang w:val="en-US" w:bidi="ar-SA"/>
        </w:rPr>
        <w:t xml:space="preserve">月</w:t>
      </w:r>
      <w:r>
        <w:rPr>
          <w:rFonts w:hint="default" w:ascii="Microsoft New Tai Lue" w:hAnsi="Microsoft New Tai Lue" w:eastAsia="宋体" w:cs="Microsoft New Tai Lue"/>
          <w:bCs/>
          <w:color w:val="auto"/>
          <w:szCs w:val="21"/>
          <w:highlight w:val="none"/>
          <w:u w:val="single"/>
          <w:lang w:val="en-US" w:bidi="ar-SA"/>
        </w:rPr>
        <w:t xml:space="preserve">   </w:t>
      </w:r>
      <w:r>
        <w:rPr>
          <w:rFonts w:hint="default" w:ascii="Microsoft New Tai Lue" w:hAnsi="Microsoft New Tai Lue" w:eastAsia="宋体" w:cs="Microsoft New Tai Lue"/>
          <w:bCs/>
          <w:color w:val="auto"/>
          <w:szCs w:val="21"/>
          <w:highlight w:val="none"/>
          <w:u w:val="single"/>
          <w:lang w:val="en-US" w:bidi="ar-SA"/>
        </w:rPr>
        <w:tab/>
      </w:r>
      <w:r>
        <w:rPr>
          <w:rFonts w:hint="default" w:ascii="Microsoft New Tai Lue" w:hAnsi="Microsoft New Tai Lue" w:eastAsia="宋体" w:cs="Microsoft New Tai Lue"/>
          <w:bCs/>
          <w:color w:val="auto"/>
          <w:szCs w:val="21"/>
          <w:highlight w:val="none"/>
          <w:lang w:val="en-US" w:bidi="ar-SA"/>
        </w:rPr>
        <w:t xml:space="preserve">日</w:t>
      </w:r>
      <w:r/>
    </w:p>
    <w:p>
      <w:pPr>
        <w:rPr>
          <w:rFonts w:hint="default" w:ascii="Microsoft New Tai Lue" w:hAnsi="Microsoft New Tai Lue" w:eastAsia="宋体" w:cs="Microsoft New Tai Lue"/>
          <w:color w:val="auto"/>
          <w:highlight w:val="none"/>
          <w:lang w:val="en-US" w:bidi="ar-SA"/>
        </w:rPr>
      </w:pPr>
      <w:r>
        <w:rPr>
          <w:rFonts w:hint="default" w:ascii="Microsoft New Tai Lue" w:hAnsi="Microsoft New Tai Lue" w:eastAsia="宋体" w:cs="Microsoft New Tai Lue"/>
          <w:color w:val="auto"/>
          <w:highlight w:val="none"/>
          <w:lang w:val="en-US" w:bidi="ar-SA"/>
        </w:rPr>
      </w:r>
      <w:bookmarkEnd w:id="418"/>
      <w:r/>
    </w:p>
    <w:p>
      <w:pPr>
        <w:ind w:left="455" w:hanging="241"/>
        <w:rPr>
          <w:rFonts w:hint="default" w:ascii="Microsoft New Tai Lue" w:hAnsi="Microsoft New Tai Lue" w:eastAsia="宋体" w:cs="Microsoft New Tai Lue"/>
          <w:b/>
          <w:color w:val="auto"/>
          <w:sz w:val="24"/>
          <w:highlight w:val="none"/>
          <w:lang w:val="en-US" w:bidi="ar-SA"/>
        </w:rPr>
      </w:pPr>
      <w:r/>
      <w:bookmarkStart w:id="423" w:name="_Toc520719717"/>
      <w:r/>
      <w:bookmarkStart w:id="424" w:name="_Toc96347934"/>
      <w:r/>
      <w:bookmarkStart w:id="425" w:name="_Toc525720157"/>
      <w:r/>
      <w:bookmarkStart w:id="426" w:name="_Toc450220986"/>
      <w:r/>
      <w:bookmarkStart w:id="427" w:name="_Toc13233104"/>
      <w:r/>
      <w:bookmarkStart w:id="428" w:name="_Toc447021133"/>
      <w:r/>
      <w:bookmarkStart w:id="429" w:name="_Toc11678079"/>
      <w:r/>
      <w:bookmarkStart w:id="430" w:name="_Toc10472944"/>
      <w:r/>
      <w:bookmarkStart w:id="431" w:name="_Toc17097052"/>
      <w:r/>
      <w:bookmarkStart w:id="432" w:name="_Toc9515978"/>
      <w:r/>
      <w:bookmarkStart w:id="433" w:name="_Toc63695314"/>
      <w:r/>
      <w:bookmarkStart w:id="434" w:name="_Toc8742842"/>
      <w:r/>
      <w:bookmarkStart w:id="435" w:name="_Toc522290175"/>
      <w:r/>
      <w:bookmarkStart w:id="436" w:name="_Toc68159636"/>
      <w:r>
        <w:rPr>
          <w:rFonts w:hint="default" w:ascii="Microsoft New Tai Lue" w:hAnsi="Microsoft New Tai Lue" w:eastAsia="宋体" w:cs="Microsoft New Tai Lue"/>
          <w:b/>
          <w:color w:val="auto"/>
          <w:sz w:val="24"/>
          <w:highlight w:val="none"/>
          <w:lang w:val="en-US" w:bidi="ar-SA"/>
        </w:rPr>
        <w:br w:type="page" w:clear="all"/>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p>
    <w:p>
      <w:pPr>
        <w:jc w:val="center"/>
        <w:rPr>
          <w:rFonts w:hint="default"/>
          <w:b/>
          <w:bCs/>
          <w:sz w:val="24"/>
          <w:szCs w:val="24"/>
          <w:lang w:val="en-US" w:eastAsia="zh-CN"/>
        </w:rPr>
      </w:pPr>
      <w:r/>
      <w:bookmarkStart w:id="437" w:name="_Toc17397"/>
      <w:r/>
      <w:bookmarkStart w:id="438" w:name="_Toc100905295"/>
      <w:r/>
      <w:bookmarkStart w:id="439" w:name="_Toc103848607"/>
      <w:r/>
      <w:bookmarkStart w:id="440" w:name="_Toc107246307"/>
      <w:r/>
      <w:bookmarkStart w:id="441" w:name="_Toc104560924"/>
      <w:r>
        <w:rPr>
          <w:rFonts w:hint="eastAsia"/>
          <w:b/>
          <w:bCs/>
          <w:sz w:val="24"/>
          <w:szCs w:val="24"/>
          <w:lang w:val="en-US" w:eastAsia="zh-CN"/>
        </w:rPr>
        <w:t xml:space="preserve">（13-2）</w:t>
      </w:r>
      <w:r>
        <w:rPr>
          <w:rFonts w:hint="default"/>
          <w:b/>
          <w:bCs/>
          <w:sz w:val="24"/>
          <w:szCs w:val="24"/>
          <w:lang w:val="en-US" w:eastAsia="zh-CN"/>
        </w:rPr>
        <w:t xml:space="preserve">关于符合本国产品标准的声明函</w:t>
      </w:r>
      <w:bookmarkEnd w:id="437"/>
      <w:r/>
      <w:r/>
    </w:p>
    <w:p>
      <w:pPr>
        <w:pStyle w:val="794"/>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94"/>
        <w:ind w:left="0" w:right="0" w:firstLine="567"/>
        <w:keepLines w:val="0"/>
        <w:keepNext w:val="0"/>
        <w:spacing w:before="0" w:beforeAutospacing="0" w:after="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left="0" w:right="0" w:firstLine="567"/>
        <w:keepLines w:val="0"/>
        <w:keepNext w:val="0"/>
        <w:spacing w:before="0" w:beforeAutospacing="0" w:after="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00"/>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00"/>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800"/>
          <w:rFonts w:hint="eastAsia" w:ascii="宋体" w:hAnsi="宋体" w:eastAsia="宋体" w:cs="宋体"/>
          <w:i w:val="0"/>
          <w:iCs w:val="0"/>
          <w:caps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800"/>
          <w:rFonts w:hint="eastAsia" w:ascii="宋体" w:hAnsi="宋体" w:eastAsia="宋体" w:cs="宋体"/>
          <w:i w:val="0"/>
          <w:iCs w:val="0"/>
          <w:caps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800"/>
          <w:rFonts w:hint="eastAsia" w:ascii="宋体" w:hAnsi="宋体" w:eastAsia="宋体" w:cs="宋体"/>
          <w:i w:val="0"/>
          <w:iCs w:val="0"/>
          <w:caps w:val="0"/>
          <w:color w:val="auto"/>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94"/>
        <w:ind w:left="0" w:right="0" w:firstLine="567"/>
        <w:keepLines w:val="0"/>
        <w:keepNext w:val="0"/>
        <w:spacing w:before="0" w:beforeAutospacing="0" w:after="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94"/>
        <w:ind w:left="0" w:right="0" w:firstLine="567"/>
        <w:keepLines w:val="0"/>
        <w:keepNext w:val="0"/>
        <w:spacing w:before="0" w:beforeAutospacing="0" w:after="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94"/>
        <w:ind w:left="0" w:right="0" w:firstLine="420"/>
        <w:keepLines w:val="0"/>
        <w:keepNext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94"/>
        <w:ind w:left="0" w:right="0" w:firstLine="0"/>
        <w:keepLines w:val="0"/>
        <w:keepNext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94"/>
        <w:ind w:left="0" w:right="0" w:firstLine="0"/>
        <w:jc w:val="right"/>
        <w:keepLines w:val="0"/>
        <w:keepNext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794"/>
        <w:ind w:left="0" w:right="0" w:firstLine="0"/>
        <w:jc w:val="right"/>
        <w:keepLines w:val="0"/>
        <w:keepNext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w:t>
      </w:r>
      <w:r/>
    </w:p>
    <w:p>
      <w:pPr>
        <w:pStyle w:val="794"/>
        <w:ind w:left="0" w:right="0" w:firstLine="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94"/>
        <w:ind w:left="0" w:right="0" w:firstLine="420"/>
        <w:keepLines w:val="0"/>
        <w:keepNext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794"/>
        <w:ind w:left="0" w:right="0" w:firstLine="420"/>
        <w:keepLines w:val="0"/>
        <w:keepNext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794"/>
        <w:ind w:left="0" w:right="0" w:firstLine="420"/>
        <w:keepLines w:val="0"/>
        <w:keepNext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794"/>
        <w:ind w:left="0" w:right="0" w:firstLine="420"/>
        <w:keepLines w:val="0"/>
        <w:keepNext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794"/>
        <w:ind w:firstLine="420"/>
        <w:spacing w:before="20" w:after="20" w:line="360" w:lineRule="auto"/>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spacing w:before="20" w:after="20"/>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rPr>
        <w:br w:type="page" w:clear="all"/>
      </w:r>
      <w:r/>
    </w:p>
    <w:p>
      <w:pPr>
        <w:pStyle w:val="794"/>
        <w:jc w:val="center"/>
        <w:spacing w:before="0" w:beforeAutospacing="0" w:after="156" w:afterAutospacing="0" w:line="360" w:lineRule="auto"/>
        <w:rPr>
          <w:rFonts w:hint="eastAsia" w:ascii="宋体" w:hAnsi="宋体" w:cs="宋体"/>
          <w:b/>
          <w:color w:val="auto"/>
          <w:highlight w:val="none"/>
          <w:lang w:eastAsia="zh"/>
        </w:rPr>
      </w:pPr>
      <w:r>
        <w:rPr>
          <w:rFonts w:hint="eastAsia" w:ascii="宋体" w:hAnsi="宋体" w:cs="宋体"/>
          <w:b/>
          <w:color w:val="auto"/>
          <w:highlight w:val="none"/>
          <w:lang w:eastAsia="zh"/>
        </w:rPr>
        <w:t xml:space="preserve">成本比例声明函</w:t>
      </w:r>
      <w:r/>
    </w:p>
    <w:p>
      <w:pPr>
        <w:pStyle w:val="794"/>
        <w:jc w:val="center"/>
        <w:spacing w:before="0" w:beforeAutospacing="0" w:after="156" w:afterAutospacing="0" w:line="360" w:lineRule="auto"/>
        <w:rPr>
          <w:rFonts w:hint="eastAsia" w:ascii="宋体" w:hAnsi="宋体" w:cs="宋体"/>
          <w:color w:val="auto"/>
          <w:sz w:val="21"/>
          <w:highlight w:val="none"/>
          <w:lang w:eastAsia="zh"/>
        </w:rPr>
      </w:pPr>
      <w:r>
        <w:rPr>
          <w:rFonts w:hint="eastAsia" w:ascii="宋体" w:hAnsi="宋体" w:cs="宋体"/>
          <w:color w:val="auto"/>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color w:val="auto"/>
          <w:position w:val="-2"/>
          <w:szCs w:val="21"/>
          <w:highlight w:val="none"/>
          <w:lang w:eastAsia="zh"/>
        </w:rPr>
        <w:t xml:space="preserve">提供的全部产品中，</w:t>
      </w:r>
      <w:r>
        <w:rPr>
          <w:rFonts w:hint="eastAsia" w:ascii="宋体" w:hAnsi="宋体" w:cs="宋体"/>
          <w:color w:val="auto"/>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公司（单位）名称（盖章）：</w:t>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日期：　  年　  月　  日</w:t>
      </w:r>
      <w:r/>
    </w:p>
    <w:p>
      <w:pPr>
        <w:pStyle w:val="794"/>
        <w:spacing w:before="0" w:beforeAutospacing="0" w:after="156" w:afterAutospacing="0" w:line="560" w:lineRule="atLeast"/>
        <w:rPr>
          <w:color w:val="auto"/>
          <w:highlight w:val="none"/>
          <w:shd w:val="clear" w:color="auto" w:fill="ffffff"/>
        </w:rPr>
      </w:pPr>
      <w:r>
        <w:rPr>
          <w:color w:val="auto"/>
          <w:highlight w:val="none"/>
          <w:shd w:val="clear" w:color="auto" w:fill="ffffff"/>
        </w:rPr>
      </w:r>
      <w:r/>
    </w:p>
    <w:p>
      <w:pPr>
        <w:pStyle w:val="79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79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79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79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79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94"/>
        <w:ind w:firstLine="420"/>
        <w:spacing w:before="20" w:after="20" w:line="360" w:lineRule="auto"/>
        <w:shd w:val="clear" w:color="auto" w:fill="auto"/>
        <w:widowControl/>
        <w:rPr>
          <w:rFonts w:hint="eastAsia" w:ascii="宋体" w:hAnsi="宋体" w:eastAsia="宋体" w:cs="宋体"/>
          <w:i w:val="0"/>
          <w:iCs w:val="0"/>
          <w:caps w:val="0"/>
          <w:color w:val="auto"/>
          <w:spacing w:val="0"/>
          <w:sz w:val="24"/>
          <w:szCs w:val="24"/>
          <w:highlight w:val="none"/>
          <w:shd w:val="clear" w:color="auto" w:fill="ffffff"/>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eastAsia="zh-CN"/>
        </w:rPr>
      </w:r>
      <w:r/>
    </w:p>
    <w:p>
      <w:pPr>
        <w:ind w:left="0" w:firstLine="0"/>
        <w:jc w:val="left"/>
        <w:spacing w:before="0" w:after="0"/>
        <w:widowControl/>
        <w:rPr>
          <w:rFonts w:ascii="Microsoft New Tai Lue" w:hAnsi="Microsoft New Tai Lue" w:eastAsia="宋体" w:cs="Microsoft New Tai Lue"/>
          <w:b/>
          <w:bCs w:val="0"/>
          <w:color w:val="auto"/>
          <w:sz w:val="24"/>
          <w:szCs w:val="24"/>
          <w:highlight w:val="none"/>
          <w:lang w:val="en-US" w:eastAsia="zh-CN" w:bidi="ar-SA"/>
        </w:rPr>
        <w:outlineLvl w:val="9"/>
      </w:pPr>
      <w:r>
        <w:rPr>
          <w:rFonts w:ascii="Microsoft New Tai Lue" w:hAnsi="Microsoft New Tai Lue" w:eastAsia="宋体" w:cs="Microsoft New Tai Lue"/>
          <w:b/>
          <w:bCs w:val="0"/>
          <w:color w:val="auto"/>
          <w:sz w:val="24"/>
          <w:szCs w:val="24"/>
          <w:highlight w:val="none"/>
          <w:lang w:val="en-US" w:eastAsia="zh-CN" w:bidi="ar-SA"/>
        </w:rPr>
        <w:br w:type="page" w:clear="all"/>
      </w:r>
      <w:r/>
    </w:p>
    <w:p>
      <w:pPr>
        <w:ind w:left="455" w:hanging="241"/>
        <w:jc w:val="center"/>
        <w:spacing w:before="0" w:after="60"/>
        <w:widowControl w:val="off"/>
        <w:rPr>
          <w:rFonts w:ascii="Microsoft New Tai Lue" w:hAnsi="Microsoft New Tai Lue" w:eastAsia="宋体" w:cs="Microsoft New Tai Lue"/>
          <w:b/>
          <w:bCs w:val="0"/>
          <w:color w:val="auto"/>
          <w:sz w:val="24"/>
          <w:szCs w:val="24"/>
          <w:highlight w:val="none"/>
          <w:lang w:val="en-US" w:eastAsia="zh-CN" w:bidi="ar-SA"/>
        </w:rPr>
        <w:outlineLvl w:val="0"/>
      </w:pPr>
      <w:r/>
      <w:bookmarkStart w:id="442" w:name="_Toc26661"/>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1</w:t>
      </w:r>
      <w:r>
        <w:rPr>
          <w:rFonts w:hint="eastAsia" w:ascii="Microsoft New Tai Lue" w:hAnsi="Microsoft New Tai Lue" w:cs="Microsoft New Tai Lue"/>
          <w:b/>
          <w:bCs w:val="0"/>
          <w:color w:val="auto"/>
          <w:sz w:val="24"/>
          <w:szCs w:val="24"/>
          <w:highlight w:val="none"/>
          <w:lang w:val="en-US" w:eastAsia="zh-CN" w:bidi="ar-SA"/>
        </w:rPr>
        <w:t xml:space="preserve">4</w:t>
      </w:r>
      <w:r>
        <w:rPr>
          <w:rFonts w:ascii="Microsoft New Tai Lue" w:hAnsi="Microsoft New Tai Lue" w:eastAsia="宋体" w:cs="Microsoft New Tai Lue"/>
          <w:b/>
          <w:bCs w:val="0"/>
          <w:color w:val="auto"/>
          <w:sz w:val="24"/>
          <w:szCs w:val="24"/>
          <w:highlight w:val="none"/>
          <w:lang w:val="en-US" w:eastAsia="zh-CN" w:bidi="ar-SA"/>
        </w:rPr>
        <w:t xml:space="preserve">）投标人认为需提供的其他</w:t>
      </w:r>
      <w:bookmarkEnd w:id="438"/>
      <w:r>
        <w:rPr>
          <w:rFonts w:ascii="Microsoft New Tai Lue" w:hAnsi="Microsoft New Tai Lue" w:eastAsia="宋体" w:cs="Microsoft New Tai Lue"/>
          <w:b/>
          <w:bCs w:val="0"/>
          <w:color w:val="auto"/>
          <w:sz w:val="24"/>
          <w:szCs w:val="24"/>
          <w:highlight w:val="none"/>
          <w:lang w:val="en-US" w:eastAsia="zh-CN" w:bidi="ar-SA"/>
        </w:rPr>
        <w:t xml:space="preserve">文件或证明材料</w:t>
      </w:r>
      <w:bookmarkEnd w:id="439"/>
      <w:r/>
      <w:bookmarkEnd w:id="440"/>
      <w:r/>
      <w:bookmarkEnd w:id="441"/>
      <w:r/>
      <w:bookmarkEnd w:id="442"/>
      <w:r/>
      <w:r/>
    </w:p>
    <w:p>
      <w:pPr>
        <w:ind w:left="455" w:hanging="241"/>
        <w:jc w:val="center"/>
        <w:spacing w:before="0" w:after="60"/>
        <w:widowControl w:val="off"/>
        <w:rPr>
          <w:rFonts w:ascii="Microsoft New Tai Lue" w:hAnsi="Microsoft New Tai Lue" w:eastAsia="宋体" w:cs="Microsoft New Tai Lue"/>
          <w:b/>
          <w:bCs w:val="0"/>
          <w:color w:val="auto"/>
          <w:sz w:val="24"/>
          <w:szCs w:val="24"/>
          <w:highlight w:val="none"/>
          <w:lang w:val="en-US" w:eastAsia="zh-CN" w:bidi="ar-SA"/>
        </w:rPr>
        <w:outlineLvl w:val="0"/>
      </w:pPr>
      <w:r>
        <w:rPr>
          <w:rFonts w:ascii="Microsoft New Tai Lue" w:hAnsi="Microsoft New Tai Lue" w:eastAsia="宋体" w:cs="Microsoft New Tai Lue"/>
          <w:b/>
          <w:bCs w:val="0"/>
          <w:color w:val="auto"/>
          <w:sz w:val="24"/>
          <w:szCs w:val="24"/>
          <w:highlight w:val="none"/>
          <w:lang w:val="en-US" w:eastAsia="zh-CN" w:bidi="ar-SA"/>
        </w:rPr>
        <w:br w:type="page" w:clear="all"/>
      </w:r>
      <w:bookmarkStart w:id="443" w:name="_Toc107246308"/>
      <w:r/>
      <w:bookmarkStart w:id="444" w:name="_Toc104560925"/>
      <w:r/>
      <w:bookmarkStart w:id="445" w:name="_Toc103848608"/>
      <w:r/>
      <w:bookmarkStart w:id="446" w:name="_Toc21096"/>
      <w:r>
        <w:rPr>
          <w:rFonts w:ascii="Microsoft New Tai Lue" w:hAnsi="Microsoft New Tai Lue" w:eastAsia="宋体" w:cs="Microsoft New Tai Lue"/>
          <w:b/>
          <w:bCs w:val="0"/>
          <w:color w:val="auto"/>
          <w:sz w:val="24"/>
          <w:szCs w:val="24"/>
          <w:highlight w:val="none"/>
          <w:lang w:val="en-US" w:eastAsia="zh-CN" w:bidi="ar-SA"/>
        </w:rPr>
        <w:t xml:space="preserve">（</w:t>
      </w:r>
      <w:r>
        <w:rPr>
          <w:rFonts w:hint="eastAsia" w:ascii="Microsoft New Tai Lue" w:hAnsi="Microsoft New Tai Lue" w:eastAsia="宋体" w:cs="Microsoft New Tai Lue"/>
          <w:b/>
          <w:bCs w:val="0"/>
          <w:color w:val="auto"/>
          <w:sz w:val="24"/>
          <w:szCs w:val="24"/>
          <w:highlight w:val="none"/>
          <w:lang w:val="en-US" w:eastAsia="zh-CN" w:bidi="ar-SA"/>
        </w:rPr>
        <w:t xml:space="preserve">1</w:t>
      </w:r>
      <w:r>
        <w:rPr>
          <w:rFonts w:hint="eastAsia" w:ascii="Microsoft New Tai Lue" w:hAnsi="Microsoft New Tai Lue" w:cs="Microsoft New Tai Lue"/>
          <w:b/>
          <w:bCs w:val="0"/>
          <w:color w:val="auto"/>
          <w:sz w:val="24"/>
          <w:szCs w:val="24"/>
          <w:highlight w:val="none"/>
          <w:lang w:val="en-US" w:eastAsia="zh-CN" w:bidi="ar-SA"/>
        </w:rPr>
        <w:t xml:space="preserve">5</w:t>
      </w:r>
      <w:r>
        <w:rPr>
          <w:rFonts w:ascii="Microsoft New Tai Lue" w:hAnsi="Microsoft New Tai Lue" w:eastAsia="宋体" w:cs="Microsoft New Tai Lue"/>
          <w:b/>
          <w:bCs w:val="0"/>
          <w:color w:val="auto"/>
          <w:sz w:val="24"/>
          <w:szCs w:val="24"/>
          <w:highlight w:val="none"/>
          <w:lang w:val="en-US" w:eastAsia="zh-CN" w:bidi="ar-SA"/>
        </w:rPr>
        <w:t xml:space="preserve">）要求投标人提交的其他文件材料或证明材料</w:t>
      </w:r>
      <w:bookmarkEnd w:id="443"/>
      <w:r/>
      <w:bookmarkEnd w:id="444"/>
      <w:r/>
      <w:bookmarkEnd w:id="445"/>
      <w:r/>
      <w:bookmarkEnd w:id="446"/>
      <w:r/>
      <w:r/>
    </w:p>
    <w:p>
      <w:pPr>
        <w:rPr>
          <w:rFonts w:hint="eastAsia" w:ascii="Microsoft New Tai Lue" w:hAnsi="Microsoft New Tai Lue"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eastAsia="zh-CN"/>
        </w:rPr>
      </w:r>
      <w:r/>
    </w:p>
    <w:p>
      <w:pPr>
        <w:pStyle w:val="775"/>
        <w:rPr>
          <w:rFonts w:hint="eastAsia"/>
          <w:color w:val="auto"/>
          <w:highlight w:val="none"/>
          <w:lang w:eastAsia="zh-CN"/>
        </w:rPr>
      </w:pPr>
      <w:r>
        <w:rPr>
          <w:rFonts w:hint="eastAsia"/>
          <w:color w:val="auto"/>
          <w:highlight w:val="none"/>
          <w:lang w:eastAsia="zh-CN"/>
        </w:rPr>
      </w:r>
      <w:r/>
    </w:p>
    <w:sectPr>
      <w:footerReference w:type="default" r:id="rId15"/>
      <w:footnotePr/>
      <w:endnotePr/>
      <w:type w:val="nextPage"/>
      <w:pgSz w:w="11906" w:h="16838" w:orient="portrait"/>
      <w:pgMar w:top="1440" w:right="149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黑体">
    <w:panose1 w:val="02010609060101010101"/>
  </w:font>
  <w:font w:name="MingLiU_HKSCS">
    <w:panose1 w:val="02020500000000000000"/>
  </w:font>
  <w:font w:name="华文中宋">
    <w:panose1 w:val="02010600040101010101"/>
  </w:font>
  <w:font w:name="仿宋_GB2312">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
  </w:p>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p>
  <w:p>
    <w:pPr>
      <w:pStyle w:val="8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9514"/>
      <w:rPr/>
    </w:sdtPr>
    <w:sdtContent>
      <w:p>
        <w:pPr>
          <w:pStyle w:val="78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70"/>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江苏警官学院安德门校区男生公寓1号楼装修改造家具采购项目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8"/>
  </w:num>
  <w:num w:numId="4">
    <w:abstractNumId w:val="12"/>
  </w:num>
  <w:num w:numId="5">
    <w:abstractNumId w:val="5"/>
  </w:num>
  <w:num w:numId="6">
    <w:abstractNumId w:val="1"/>
  </w:num>
  <w:num w:numId="7">
    <w:abstractNumId w:val="6"/>
  </w:num>
  <w:num w:numId="8">
    <w:abstractNumId w:val="2"/>
  </w:num>
  <w:num w:numId="9">
    <w:abstractNumId w:val="10"/>
  </w:num>
  <w:num w:numId="10">
    <w:abstractNumId w:val="7"/>
  </w:num>
  <w:num w:numId="11">
    <w:abstractNumId w:val="9"/>
  </w:num>
  <w:num w:numId="12">
    <w:abstractNumId w:val="4"/>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098"/>
    <w:uiPriority w:val="0"/>
    <w:qFormat/>
    <w:pPr>
      <w:jc w:val="both"/>
      <w:widowControl w:val="off"/>
    </w:pPr>
    <w:rPr>
      <w:rFonts w:hint="default" w:ascii="Times New Roman" w:hAnsi="Times New Roman" w:eastAsia="宋体" w:cs="Times New Roman"/>
      <w:sz w:val="21"/>
      <w:szCs w:val="24"/>
      <w:lang w:eastAsia="zh-CN"/>
    </w:rPr>
  </w:style>
  <w:style w:type="paragraph" w:styleId="759">
    <w:name w:val="Heading 1"/>
    <w:basedOn w:val="758"/>
    <w:next w:val="758"/>
    <w:link w:val="858"/>
    <w:uiPriority w:val="0"/>
    <w:qFormat/>
    <w:pPr>
      <w:ind w:left="100" w:right="100"/>
      <w:keepLines/>
      <w:keepNext/>
      <w:spacing w:before="120" w:after="120"/>
      <w:outlineLvl w:val="0"/>
    </w:pPr>
    <w:rPr>
      <w:b/>
      <w:bCs/>
      <w:szCs w:val="44"/>
    </w:rPr>
  </w:style>
  <w:style w:type="paragraph" w:styleId="760">
    <w:name w:val="Heading 2"/>
    <w:basedOn w:val="758"/>
    <w:next w:val="758"/>
    <w:link w:val="859"/>
    <w:uiPriority w:val="0"/>
    <w:qFormat/>
    <w:pPr>
      <w:keepLines/>
      <w:keepNext/>
      <w:spacing w:before="260" w:after="260" w:line="416" w:lineRule="auto"/>
      <w:outlineLvl w:val="1"/>
    </w:pPr>
    <w:rPr>
      <w:rFonts w:ascii="等线 Light" w:hAnsi="等线 Light" w:eastAsia="等线 Light"/>
      <w:b/>
      <w:bCs/>
      <w:sz w:val="32"/>
      <w:szCs w:val="32"/>
    </w:rPr>
  </w:style>
  <w:style w:type="paragraph" w:styleId="761">
    <w:name w:val="Heading 3"/>
    <w:basedOn w:val="758"/>
    <w:next w:val="758"/>
    <w:link w:val="860"/>
    <w:uiPriority w:val="9"/>
    <w:qFormat/>
    <w:pPr>
      <w:keepLines/>
      <w:keepNext/>
      <w:spacing w:before="260" w:after="260" w:line="416" w:lineRule="auto"/>
      <w:outlineLvl w:val="2"/>
    </w:pPr>
    <w:rPr>
      <w:b/>
      <w:bCs/>
      <w:sz w:val="32"/>
      <w:szCs w:val="32"/>
    </w:rPr>
  </w:style>
  <w:style w:type="paragraph" w:styleId="762">
    <w:name w:val="Heading 4"/>
    <w:basedOn w:val="758"/>
    <w:next w:val="758"/>
    <w:link w:val="861"/>
    <w:uiPriority w:val="0"/>
    <w:qFormat/>
    <w:pPr>
      <w:keepLines/>
      <w:keepNext/>
      <w:spacing w:before="280" w:after="290" w:line="376" w:lineRule="auto"/>
      <w:outlineLvl w:val="3"/>
    </w:pPr>
    <w:rPr>
      <w:rFonts w:ascii="等线 Light" w:hAnsi="等线 Light" w:eastAsia="等线 Light"/>
      <w:b/>
      <w:bCs/>
      <w:sz w:val="28"/>
      <w:szCs w:val="28"/>
    </w:rPr>
  </w:style>
  <w:style w:type="paragraph" w:styleId="763">
    <w:name w:val="Heading 5"/>
    <w:basedOn w:val="758"/>
    <w:next w:val="758"/>
    <w:link w:val="862"/>
    <w:uiPriority w:val="9"/>
    <w:unhideWhenUsed/>
    <w:qFormat/>
    <w:pPr>
      <w:keepLines/>
      <w:keepNext/>
      <w:spacing w:before="320" w:after="200"/>
      <w:outlineLvl w:val="4"/>
    </w:pPr>
    <w:rPr>
      <w:rFonts w:ascii="Arial" w:hAnsi="Arial" w:eastAsia="Arial" w:cs="Arial"/>
      <w:b/>
      <w:bCs/>
      <w:sz w:val="24"/>
    </w:rPr>
  </w:style>
  <w:style w:type="paragraph" w:styleId="764">
    <w:name w:val="Heading 6"/>
    <w:basedOn w:val="758"/>
    <w:next w:val="758"/>
    <w:link w:val="863"/>
    <w:uiPriority w:val="0"/>
    <w:qFormat/>
    <w:pPr>
      <w:keepLines/>
      <w:keepNext/>
      <w:spacing w:before="240" w:after="64" w:line="320" w:lineRule="auto"/>
      <w:outlineLvl w:val="5"/>
    </w:pPr>
    <w:rPr>
      <w:rFonts w:ascii="等线 Light" w:hAnsi="等线 Light" w:eastAsia="等线 Light"/>
      <w:b/>
      <w:bCs/>
      <w:sz w:val="24"/>
    </w:rPr>
  </w:style>
  <w:style w:type="paragraph" w:styleId="765">
    <w:name w:val="Heading 7"/>
    <w:basedOn w:val="758"/>
    <w:next w:val="758"/>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65"/>
    <w:uiPriority w:val="0"/>
    <w:qFormat/>
    <w:pPr>
      <w:keepLines/>
      <w:keepNext/>
      <w:spacing w:before="240" w:after="64" w:line="320" w:lineRule="auto"/>
      <w:outlineLvl w:val="7"/>
    </w:pPr>
    <w:rPr>
      <w:rFonts w:ascii="等线 Light" w:hAnsi="等线 Light" w:eastAsia="等线 Light"/>
      <w:sz w:val="24"/>
    </w:rPr>
  </w:style>
  <w:style w:type="paragraph" w:styleId="767">
    <w:name w:val="Heading 9"/>
    <w:basedOn w:val="758"/>
    <w:next w:val="758"/>
    <w:link w:val="866"/>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Normal Indent"/>
    <w:basedOn w:val="758"/>
    <w:uiPriority w:val="0"/>
    <w:qFormat/>
    <w:pPr>
      <w:ind w:firstLine="420"/>
    </w:pPr>
  </w:style>
  <w:style w:type="paragraph" w:styleId="772">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8"/>
    <w:uiPriority w:val="99"/>
    <w:semiHidden/>
    <w:unhideWhenUsed/>
    <w:qFormat/>
    <w:pPr>
      <w:jc w:val="left"/>
    </w:pPr>
  </w:style>
  <w:style w:type="paragraph" w:styleId="774">
    <w:name w:val="Body Text"/>
    <w:basedOn w:val="758"/>
    <w:next w:val="758"/>
    <w:uiPriority w:val="1"/>
    <w:qFormat/>
    <w:pPr>
      <w:spacing w:after="120"/>
    </w:pPr>
  </w:style>
  <w:style w:type="paragraph" w:styleId="775">
    <w:name w:val="Body Text Indent"/>
    <w:basedOn w:val="758"/>
    <w:next w:val="758"/>
    <w:uiPriority w:val="0"/>
    <w:qFormat/>
    <w:pPr>
      <w:ind w:firstLine="574"/>
      <w:spacing w:line="312" w:lineRule="atLeast"/>
    </w:pPr>
    <w:rPr>
      <w:rFonts w:ascii="宋体"/>
      <w:sz w:val="28"/>
    </w:rPr>
  </w:style>
  <w:style w:type="paragraph" w:styleId="776">
    <w:name w:val="index 4"/>
    <w:basedOn w:val="758"/>
    <w:next w:val="758"/>
    <w:uiPriority w:val="99"/>
    <w:unhideWhenUsed/>
    <w:qFormat/>
    <w:pPr>
      <w:ind w:left="600"/>
    </w:pPr>
    <w:rPr>
      <w:rFonts w:ascii="宋体"/>
      <w:b/>
      <w:position w:val="-10"/>
      <w:sz w:val="24"/>
      <w:szCs w:val="20"/>
    </w:rPr>
  </w:style>
  <w:style w:type="paragraph" w:styleId="777">
    <w:name w:val="toc 5"/>
    <w:basedOn w:val="758"/>
    <w:next w:val="758"/>
    <w:uiPriority w:val="39"/>
    <w:unhideWhenUsed/>
    <w:qFormat/>
    <w:pPr>
      <w:ind w:left="1134" w:right="0" w:firstLine="0"/>
      <w:spacing w:after="57"/>
    </w:pPr>
  </w:style>
  <w:style w:type="paragraph" w:styleId="778">
    <w:name w:val="toc 3"/>
    <w:basedOn w:val="758"/>
    <w:next w:val="758"/>
    <w:uiPriority w:val="39"/>
    <w:unhideWhenUsed/>
    <w:qFormat/>
    <w:pPr>
      <w:ind w:left="567" w:right="0" w:firstLine="0"/>
      <w:spacing w:after="57"/>
    </w:pPr>
  </w:style>
  <w:style w:type="paragraph" w:styleId="779">
    <w:name w:val="Plain Text"/>
    <w:basedOn w:val="758"/>
    <w:uiPriority w:val="0"/>
    <w:qFormat/>
    <w:rPr>
      <w:rFonts w:ascii="宋体" w:hAnsi="Courier New" w:cs="Courier New"/>
      <w:szCs w:val="21"/>
    </w:rPr>
  </w:style>
  <w:style w:type="paragraph" w:styleId="780">
    <w:name w:val="toc 8"/>
    <w:basedOn w:val="758"/>
    <w:next w:val="758"/>
    <w:uiPriority w:val="39"/>
    <w:unhideWhenUsed/>
    <w:qFormat/>
    <w:pPr>
      <w:ind w:left="1984" w:right="0" w:firstLine="0"/>
      <w:spacing w:after="57"/>
    </w:pPr>
  </w:style>
  <w:style w:type="paragraph" w:styleId="781">
    <w:name w:val="Date"/>
    <w:basedOn w:val="758"/>
    <w:next w:val="758"/>
    <w:uiPriority w:val="0"/>
    <w:qFormat/>
    <w:rPr>
      <w:sz w:val="24"/>
      <w:szCs w:val="20"/>
    </w:rPr>
  </w:style>
  <w:style w:type="paragraph" w:styleId="782">
    <w:name w:val="endnote text"/>
    <w:basedOn w:val="758"/>
    <w:uiPriority w:val="99"/>
    <w:semiHidden/>
    <w:unhideWhenUsed/>
    <w:qFormat/>
    <w:pPr>
      <w:spacing w:after="0" w:line="240" w:lineRule="auto"/>
    </w:pPr>
    <w:rPr>
      <w:sz w:val="20"/>
    </w:rPr>
  </w:style>
  <w:style w:type="paragraph" w:styleId="783">
    <w:name w:val="Footer"/>
    <w:basedOn w:val="758"/>
    <w:uiPriority w:val="99"/>
    <w:unhideWhenUsed/>
    <w:qFormat/>
    <w:pPr>
      <w:spacing w:after="0" w:line="240" w:lineRule="auto"/>
      <w:tabs>
        <w:tab w:val="center" w:pos="7143" w:leader="none"/>
        <w:tab w:val="right" w:pos="14287" w:leader="none"/>
      </w:tabs>
    </w:pPr>
  </w:style>
  <w:style w:type="paragraph" w:styleId="784">
    <w:name w:val="Header"/>
    <w:basedOn w:val="758"/>
    <w:uiPriority w:val="99"/>
    <w:unhideWhenUsed/>
    <w:qFormat/>
    <w:pPr>
      <w:spacing w:after="0" w:line="240" w:lineRule="auto"/>
      <w:tabs>
        <w:tab w:val="center" w:pos="7143" w:leader="none"/>
        <w:tab w:val="right" w:pos="14287" w:leader="none"/>
      </w:tabs>
    </w:pPr>
  </w:style>
  <w:style w:type="paragraph" w:styleId="785">
    <w:name w:val="toc 1"/>
    <w:basedOn w:val="758"/>
    <w:next w:val="758"/>
    <w:uiPriority w:val="39"/>
    <w:unhideWhenUsed/>
    <w:qFormat/>
    <w:pPr>
      <w:ind w:left="0" w:right="0" w:firstLine="0"/>
      <w:spacing w:after="57"/>
    </w:pPr>
  </w:style>
  <w:style w:type="paragraph" w:styleId="786">
    <w:name w:val="toc 4"/>
    <w:basedOn w:val="758"/>
    <w:next w:val="758"/>
    <w:uiPriority w:val="39"/>
    <w:unhideWhenUsed/>
    <w:qFormat/>
    <w:pPr>
      <w:ind w:left="850" w:right="0" w:firstLine="0"/>
      <w:spacing w:after="57"/>
    </w:pPr>
  </w:style>
  <w:style w:type="paragraph" w:styleId="787">
    <w:name w:val="Subtitle"/>
    <w:basedOn w:val="758"/>
    <w:next w:val="758"/>
    <w:uiPriority w:val="11"/>
    <w:qFormat/>
    <w:pPr>
      <w:spacing w:before="200" w:after="200"/>
    </w:pPr>
    <w:rPr>
      <w:sz w:val="24"/>
      <w:szCs w:val="24"/>
    </w:rPr>
  </w:style>
  <w:style w:type="paragraph" w:styleId="788">
    <w:name w:val="footnote text"/>
    <w:basedOn w:val="758"/>
    <w:uiPriority w:val="99"/>
    <w:semiHidden/>
    <w:unhideWhenUsed/>
    <w:qFormat/>
    <w:pPr>
      <w:spacing w:after="40" w:line="240" w:lineRule="auto"/>
    </w:pPr>
    <w:rPr>
      <w:sz w:val="18"/>
    </w:rPr>
  </w:style>
  <w:style w:type="paragraph" w:styleId="789">
    <w:name w:val="toc 6"/>
    <w:basedOn w:val="758"/>
    <w:next w:val="758"/>
    <w:uiPriority w:val="39"/>
    <w:unhideWhenUsed/>
    <w:qFormat/>
    <w:pPr>
      <w:ind w:left="1417" w:right="0" w:firstLine="0"/>
      <w:spacing w:after="57"/>
    </w:pPr>
  </w:style>
  <w:style w:type="paragraph" w:styleId="790">
    <w:name w:val="table of figures"/>
    <w:basedOn w:val="758"/>
    <w:next w:val="758"/>
    <w:uiPriority w:val="99"/>
    <w:unhideWhenUsed/>
    <w:qFormat/>
    <w:pPr>
      <w:spacing w:after="0" w:afterAutospacing="0"/>
    </w:pPr>
  </w:style>
  <w:style w:type="paragraph" w:styleId="791">
    <w:name w:val="toc 2"/>
    <w:basedOn w:val="758"/>
    <w:next w:val="758"/>
    <w:uiPriority w:val="39"/>
    <w:unhideWhenUsed/>
    <w:qFormat/>
    <w:pPr>
      <w:ind w:left="283" w:right="0" w:firstLine="0"/>
      <w:spacing w:after="57"/>
    </w:pPr>
  </w:style>
  <w:style w:type="paragraph" w:styleId="792">
    <w:name w:val="toc 9"/>
    <w:basedOn w:val="758"/>
    <w:next w:val="758"/>
    <w:uiPriority w:val="39"/>
    <w:unhideWhenUsed/>
    <w:qFormat/>
    <w:pPr>
      <w:ind w:left="2268" w:right="0" w:firstLine="0"/>
      <w:spacing w:after="57"/>
    </w:pPr>
  </w:style>
  <w:style w:type="paragraph" w:styleId="793">
    <w:name w:val="Body Text 2"/>
    <w:basedOn w:val="758"/>
    <w:uiPriority w:val="0"/>
    <w:qFormat/>
    <w:pPr>
      <w:spacing w:after="120" w:line="480" w:lineRule="auto"/>
    </w:pPr>
    <w:rPr>
      <w:rFonts w:ascii="Calibri" w:hAnsi="Calibri"/>
    </w:rPr>
  </w:style>
  <w:style w:type="paragraph" w:styleId="794">
    <w:name w:val="Normal (Web)"/>
    <w:basedOn w:val="758"/>
    <w:uiPriority w:val="99"/>
    <w:qFormat/>
    <w:pPr>
      <w:jc w:val="left"/>
      <w:spacing w:before="100" w:beforeAutospacing="1" w:after="100" w:afterAutospacing="1"/>
      <w:widowControl/>
    </w:pPr>
    <w:rPr>
      <w:sz w:val="24"/>
    </w:rPr>
  </w:style>
  <w:style w:type="paragraph" w:styleId="795">
    <w:name w:val="Title"/>
    <w:basedOn w:val="758"/>
    <w:next w:val="758"/>
    <w:uiPriority w:val="10"/>
    <w:qFormat/>
    <w:pPr>
      <w:contextualSpacing/>
      <w:spacing w:before="300" w:after="200"/>
    </w:pPr>
    <w:rPr>
      <w:sz w:val="48"/>
      <w:szCs w:val="48"/>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8"/>
    <w:uiPriority w:val="22"/>
    <w:qFormat/>
    <w:rPr>
      <w:b/>
    </w:rPr>
  </w:style>
  <w:style w:type="character" w:styleId="798">
    <w:name w:val="endnote reference"/>
    <w:uiPriority w:val="99"/>
    <w:semiHidden/>
    <w:unhideWhenUsed/>
    <w:qFormat/>
    <w:rPr>
      <w:vertAlign w:val="superscript"/>
    </w:rPr>
  </w:style>
  <w:style w:type="character" w:styleId="799">
    <w:name w:val="page number"/>
    <w:uiPriority w:val="0"/>
    <w:qFormat/>
  </w:style>
  <w:style w:type="character" w:styleId="800">
    <w:name w:val="Emphasis"/>
    <w:basedOn w:val="768"/>
    <w:uiPriority w:val="0"/>
    <w:qFormat/>
    <w:rPr>
      <w:i/>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footnote reference"/>
    <w:uiPriority w:val="99"/>
    <w:unhideWhenUsed/>
    <w:qFormat/>
    <w:rPr>
      <w:vertAlign w:val="superscript"/>
    </w:rPr>
  </w:style>
  <w:style w:type="paragraph" w:styleId="803" w:customStyle="1">
    <w:name w:val="样式1"/>
    <w:basedOn w:val="759"/>
    <w:link w:val="1060"/>
    <w:uiPriority w:val="0"/>
    <w:qFormat/>
    <w:pPr>
      <w:ind w:left="210" w:right="210"/>
    </w:pPr>
  </w:style>
  <w:style w:type="paragraph" w:styleId="804" w:customStyle="1">
    <w:name w:val="标题 41"/>
    <w:basedOn w:val="758"/>
    <w:next w:val="758"/>
    <w:uiPriority w:val="0"/>
    <w:qFormat/>
    <w:pPr>
      <w:keepNext/>
      <w:spacing w:before="240" w:after="60"/>
      <w:outlineLvl w:val="3"/>
    </w:pPr>
    <w:rPr>
      <w:b/>
      <w:bCs/>
      <w:sz w:val="28"/>
      <w:szCs w:val="28"/>
    </w:rPr>
  </w:style>
  <w:style w:type="paragraph" w:styleId="805" w:customStyle="1">
    <w:name w:val="索引 41"/>
    <w:basedOn w:val="758"/>
    <w:next w:val="758"/>
    <w:uiPriority w:val="99"/>
    <w:unhideWhenUsed/>
    <w:qFormat/>
    <w:pPr>
      <w:ind w:left="600"/>
    </w:pPr>
    <w:rPr>
      <w:rFonts w:ascii="宋体"/>
      <w:b/>
      <w:position w:val="-10"/>
      <w:sz w:val="24"/>
      <w:szCs w:val="20"/>
    </w:rPr>
  </w:style>
  <w:style w:type="character" w:styleId="806" w:customStyle="1">
    <w:name w:val="默认段落字体1"/>
    <w:link w:val="758"/>
    <w:uiPriority w:val="1"/>
    <w:unhideWhenUsed/>
    <w:qFormat/>
  </w:style>
  <w:style w:type="table" w:styleId="807" w:customStyle="1">
    <w:name w:val="普通表格1"/>
    <w:uiPriority w:val="99"/>
    <w:unhideWhenUsed/>
    <w:qFormat/>
    <w:tblPr/>
  </w:style>
  <w:style w:type="paragraph" w:styleId="808" w:customStyle="1">
    <w:name w:val="列表 31"/>
    <w:basedOn w:val="758"/>
    <w:uiPriority w:val="0"/>
    <w:qFormat/>
    <w:pPr>
      <w:contextualSpacing/>
      <w:ind w:left="100" w:hanging="200"/>
      <w:jc w:val="left"/>
      <w:widowControl/>
    </w:pPr>
    <w:rPr>
      <w:sz w:val="20"/>
      <w:szCs w:val="20"/>
    </w:rPr>
  </w:style>
  <w:style w:type="paragraph" w:styleId="809" w:customStyle="1">
    <w:name w:val="目录 711"/>
    <w:basedOn w:val="758"/>
    <w:next w:val="758"/>
    <w:uiPriority w:val="39"/>
    <w:unhideWhenUsed/>
    <w:qFormat/>
    <w:pPr>
      <w:ind w:left="1701"/>
      <w:spacing w:after="57"/>
    </w:pPr>
  </w:style>
  <w:style w:type="paragraph" w:styleId="810" w:customStyle="1">
    <w:name w:val="正文缩进11"/>
    <w:basedOn w:val="758"/>
    <w:next w:val="758"/>
    <w:link w:val="811"/>
    <w:uiPriority w:val="99"/>
    <w:qFormat/>
    <w:pPr>
      <w:ind w:firstLine="420"/>
    </w:pPr>
    <w:rPr>
      <w:szCs w:val="20"/>
    </w:rPr>
  </w:style>
  <w:style w:type="character" w:styleId="811" w:customStyle="1">
    <w:name w:val="正文缩进 字符"/>
    <w:link w:val="810"/>
    <w:uiPriority w:val="0"/>
    <w:qFormat/>
    <w:rPr>
      <w:sz w:val="21"/>
    </w:rPr>
  </w:style>
  <w:style w:type="paragraph" w:styleId="812" w:customStyle="1">
    <w:name w:val="文档结构图1"/>
    <w:basedOn w:val="758"/>
    <w:link w:val="813"/>
    <w:uiPriority w:val="0"/>
    <w:qFormat/>
    <w:pPr>
      <w:shd w:val="clear" w:color="auto" w:fill="000080"/>
    </w:pPr>
  </w:style>
  <w:style w:type="character" w:styleId="813" w:customStyle="1">
    <w:name w:val="文档结构图 字符"/>
    <w:link w:val="812"/>
    <w:uiPriority w:val="0"/>
    <w:qFormat/>
    <w:rPr>
      <w:sz w:val="21"/>
      <w:szCs w:val="24"/>
      <w:shd w:val="clear" w:color="auto" w:fill="000080"/>
    </w:rPr>
  </w:style>
  <w:style w:type="paragraph" w:styleId="814" w:customStyle="1">
    <w:name w:val="批注文字1"/>
    <w:basedOn w:val="758"/>
    <w:link w:val="815"/>
    <w:uiPriority w:val="0"/>
    <w:qFormat/>
    <w:pPr>
      <w:jc w:val="left"/>
    </w:pPr>
  </w:style>
  <w:style w:type="character" w:styleId="815" w:customStyle="1">
    <w:name w:val="批注文字 字符"/>
    <w:link w:val="814"/>
    <w:uiPriority w:val="0"/>
    <w:qFormat/>
    <w:rPr>
      <w:sz w:val="21"/>
      <w:szCs w:val="24"/>
    </w:rPr>
  </w:style>
  <w:style w:type="paragraph" w:styleId="816" w:customStyle="1">
    <w:name w:val="正文文本111"/>
    <w:basedOn w:val="758"/>
    <w:link w:val="817"/>
    <w:uiPriority w:val="1"/>
    <w:qFormat/>
    <w:pPr>
      <w:spacing w:after="120"/>
    </w:pPr>
  </w:style>
  <w:style w:type="character" w:styleId="817" w:customStyle="1">
    <w:name w:val="正文文本 字符"/>
    <w:link w:val="816"/>
    <w:uiPriority w:val="1"/>
    <w:qFormat/>
    <w:rPr>
      <w:sz w:val="21"/>
      <w:szCs w:val="24"/>
    </w:rPr>
  </w:style>
  <w:style w:type="paragraph" w:styleId="818" w:customStyle="1">
    <w:name w:val="正文文本缩进1"/>
    <w:basedOn w:val="758"/>
    <w:next w:val="819"/>
    <w:uiPriority w:val="0"/>
    <w:qFormat/>
    <w:pPr>
      <w:ind w:left="420"/>
      <w:spacing w:after="120"/>
    </w:pPr>
  </w:style>
  <w:style w:type="paragraph" w:styleId="819" w:customStyle="1">
    <w:name w:val="寄信人地址1"/>
    <w:basedOn w:val="758"/>
    <w:uiPriority w:val="0"/>
    <w:qFormat/>
    <w:rPr>
      <w:rFonts w:ascii="Arial" w:hAnsi="Arial"/>
    </w:rPr>
  </w:style>
  <w:style w:type="paragraph" w:styleId="820" w:customStyle="1">
    <w:name w:val="目录 511"/>
    <w:basedOn w:val="758"/>
    <w:next w:val="758"/>
    <w:uiPriority w:val="39"/>
    <w:unhideWhenUsed/>
    <w:qFormat/>
    <w:pPr>
      <w:ind w:left="1134"/>
      <w:spacing w:after="57"/>
    </w:pPr>
  </w:style>
  <w:style w:type="paragraph" w:styleId="821" w:customStyle="1">
    <w:name w:val="目录 311"/>
    <w:basedOn w:val="758"/>
    <w:next w:val="758"/>
    <w:uiPriority w:val="39"/>
    <w:unhideWhenUsed/>
    <w:qFormat/>
    <w:pPr>
      <w:ind w:left="567"/>
      <w:spacing w:after="57"/>
    </w:pPr>
  </w:style>
  <w:style w:type="paragraph" w:styleId="822" w:customStyle="1">
    <w:name w:val="纯文本11"/>
    <w:basedOn w:val="758"/>
    <w:link w:val="823"/>
    <w:uiPriority w:val="0"/>
    <w:qFormat/>
    <w:rPr>
      <w:rFonts w:ascii="宋体" w:hAnsi="Courier New" w:cs="Courier New"/>
      <w:szCs w:val="21"/>
    </w:rPr>
  </w:style>
  <w:style w:type="character" w:styleId="823" w:customStyle="1">
    <w:name w:val="纯文本 字符"/>
    <w:link w:val="822"/>
    <w:uiPriority w:val="0"/>
    <w:qFormat/>
    <w:rPr>
      <w:rFonts w:ascii="宋体" w:hAnsi="Courier New" w:cs="Courier New"/>
      <w:sz w:val="21"/>
      <w:szCs w:val="21"/>
    </w:rPr>
  </w:style>
  <w:style w:type="paragraph" w:styleId="824" w:customStyle="1">
    <w:name w:val="目录 811"/>
    <w:basedOn w:val="758"/>
    <w:next w:val="758"/>
    <w:uiPriority w:val="39"/>
    <w:unhideWhenUsed/>
    <w:qFormat/>
    <w:pPr>
      <w:ind w:left="1984"/>
      <w:spacing w:after="57"/>
    </w:pPr>
  </w:style>
  <w:style w:type="paragraph" w:styleId="825" w:customStyle="1">
    <w:name w:val="日期1"/>
    <w:basedOn w:val="758"/>
    <w:next w:val="758"/>
    <w:link w:val="826"/>
    <w:uiPriority w:val="0"/>
    <w:qFormat/>
    <w:rPr>
      <w:sz w:val="24"/>
      <w:szCs w:val="20"/>
    </w:rPr>
  </w:style>
  <w:style w:type="character" w:styleId="826" w:customStyle="1">
    <w:name w:val="日期 字符"/>
    <w:link w:val="825"/>
    <w:uiPriority w:val="0"/>
    <w:qFormat/>
    <w:rPr>
      <w:sz w:val="24"/>
    </w:rPr>
  </w:style>
  <w:style w:type="paragraph" w:styleId="827" w:customStyle="1">
    <w:name w:val="尾注文本1"/>
    <w:basedOn w:val="758"/>
    <w:link w:val="828"/>
    <w:uiPriority w:val="99"/>
    <w:unhideWhenUsed/>
    <w:qFormat/>
    <w:rPr>
      <w:sz w:val="20"/>
    </w:rPr>
  </w:style>
  <w:style w:type="character" w:styleId="828" w:customStyle="1">
    <w:name w:val="尾注文本 字符"/>
    <w:link w:val="827"/>
    <w:uiPriority w:val="99"/>
    <w:qFormat/>
    <w:rPr>
      <w:sz w:val="20"/>
    </w:rPr>
  </w:style>
  <w:style w:type="paragraph" w:styleId="829" w:customStyle="1">
    <w:name w:val="批注框文本1"/>
    <w:basedOn w:val="758"/>
    <w:link w:val="830"/>
    <w:uiPriority w:val="0"/>
    <w:qFormat/>
    <w:rPr>
      <w:sz w:val="18"/>
      <w:szCs w:val="18"/>
    </w:rPr>
  </w:style>
  <w:style w:type="character" w:styleId="830" w:customStyle="1">
    <w:name w:val="批注框文本 字符"/>
    <w:link w:val="829"/>
    <w:uiPriority w:val="0"/>
    <w:qFormat/>
    <w:rPr>
      <w:sz w:val="18"/>
      <w:szCs w:val="18"/>
    </w:rPr>
  </w:style>
  <w:style w:type="paragraph" w:styleId="831" w:customStyle="1">
    <w:name w:val="目录 111"/>
    <w:basedOn w:val="758"/>
    <w:next w:val="758"/>
    <w:uiPriority w:val="39"/>
    <w:unhideWhenUsed/>
    <w:qFormat/>
    <w:pPr>
      <w:spacing w:after="57"/>
    </w:pPr>
  </w:style>
  <w:style w:type="paragraph" w:styleId="832" w:customStyle="1">
    <w:name w:val="目录 411"/>
    <w:basedOn w:val="758"/>
    <w:next w:val="758"/>
    <w:uiPriority w:val="39"/>
    <w:unhideWhenUsed/>
    <w:qFormat/>
    <w:pPr>
      <w:ind w:left="850"/>
      <w:spacing w:after="57"/>
    </w:pPr>
  </w:style>
  <w:style w:type="paragraph" w:styleId="833" w:customStyle="1">
    <w:name w:val="副标题1"/>
    <w:basedOn w:val="758"/>
    <w:next w:val="758"/>
    <w:link w:val="834"/>
    <w:uiPriority w:val="11"/>
    <w:qFormat/>
    <w:pPr>
      <w:spacing w:before="200" w:after="200"/>
    </w:pPr>
    <w:rPr>
      <w:sz w:val="24"/>
    </w:rPr>
  </w:style>
  <w:style w:type="character" w:styleId="834" w:customStyle="1">
    <w:name w:val="副标题 字符"/>
    <w:basedOn w:val="806"/>
    <w:link w:val="833"/>
    <w:uiPriority w:val="11"/>
    <w:qFormat/>
    <w:rPr>
      <w:sz w:val="24"/>
      <w:szCs w:val="24"/>
    </w:rPr>
  </w:style>
  <w:style w:type="paragraph" w:styleId="835" w:customStyle="1">
    <w:name w:val="脚注文本1"/>
    <w:basedOn w:val="758"/>
    <w:link w:val="836"/>
    <w:uiPriority w:val="99"/>
    <w:unhideWhenUsed/>
    <w:qFormat/>
    <w:pPr>
      <w:spacing w:after="40"/>
    </w:pPr>
    <w:rPr>
      <w:sz w:val="18"/>
    </w:rPr>
  </w:style>
  <w:style w:type="character" w:styleId="836" w:customStyle="1">
    <w:name w:val="脚注文本 字符"/>
    <w:link w:val="835"/>
    <w:uiPriority w:val="99"/>
    <w:qFormat/>
    <w:rPr>
      <w:sz w:val="18"/>
    </w:rPr>
  </w:style>
  <w:style w:type="paragraph" w:styleId="837" w:customStyle="1">
    <w:name w:val="目录 611"/>
    <w:basedOn w:val="758"/>
    <w:next w:val="758"/>
    <w:uiPriority w:val="39"/>
    <w:unhideWhenUsed/>
    <w:qFormat/>
    <w:pPr>
      <w:ind w:left="1417"/>
      <w:spacing w:after="57"/>
    </w:pPr>
  </w:style>
  <w:style w:type="paragraph" w:styleId="838" w:customStyle="1">
    <w:name w:val="图表目录1"/>
    <w:basedOn w:val="758"/>
    <w:next w:val="758"/>
    <w:uiPriority w:val="99"/>
    <w:unhideWhenUsed/>
    <w:qFormat/>
  </w:style>
  <w:style w:type="paragraph" w:styleId="839" w:customStyle="1">
    <w:name w:val="目录 211"/>
    <w:basedOn w:val="758"/>
    <w:next w:val="758"/>
    <w:uiPriority w:val="99"/>
    <w:semiHidden/>
    <w:qFormat/>
    <w:pPr>
      <w:ind w:left="420"/>
    </w:pPr>
    <w:rPr>
      <w:rFonts w:eastAsia="楷体_GB2312"/>
      <w:sz w:val="26"/>
      <w:szCs w:val="26"/>
    </w:rPr>
  </w:style>
  <w:style w:type="paragraph" w:styleId="840" w:customStyle="1">
    <w:name w:val="目录 911"/>
    <w:basedOn w:val="758"/>
    <w:next w:val="758"/>
    <w:uiPriority w:val="39"/>
    <w:unhideWhenUsed/>
    <w:qFormat/>
    <w:pPr>
      <w:ind w:left="2268"/>
      <w:spacing w:after="57"/>
    </w:pPr>
  </w:style>
  <w:style w:type="paragraph" w:styleId="841" w:customStyle="1">
    <w:name w:val="正文文本 21"/>
    <w:basedOn w:val="758"/>
    <w:link w:val="842"/>
    <w:uiPriority w:val="0"/>
    <w:qFormat/>
    <w:pPr>
      <w:spacing w:after="120" w:line="480" w:lineRule="auto"/>
    </w:pPr>
    <w:rPr>
      <w:rFonts w:ascii="Calibri" w:hAnsi="Calibri"/>
    </w:rPr>
  </w:style>
  <w:style w:type="character" w:styleId="842" w:customStyle="1">
    <w:name w:val="正文文本 2 字符"/>
    <w:link w:val="841"/>
    <w:uiPriority w:val="0"/>
    <w:qFormat/>
    <w:rPr>
      <w:rFonts w:ascii="Calibri" w:hAnsi="Calibri"/>
      <w:sz w:val="21"/>
      <w:szCs w:val="24"/>
    </w:rPr>
  </w:style>
  <w:style w:type="paragraph" w:styleId="843" w:customStyle="1">
    <w:name w:val="普通(网站)1"/>
    <w:basedOn w:val="758"/>
    <w:uiPriority w:val="99"/>
    <w:qFormat/>
    <w:pPr>
      <w:jc w:val="left"/>
      <w:spacing w:before="100" w:beforeAutospacing="1" w:after="100" w:afterAutospacing="1"/>
      <w:widowControl/>
    </w:pPr>
    <w:rPr>
      <w:sz w:val="24"/>
    </w:rPr>
  </w:style>
  <w:style w:type="paragraph" w:styleId="844" w:customStyle="1">
    <w:name w:val="标题1"/>
    <w:basedOn w:val="758"/>
    <w:next w:val="758"/>
    <w:link w:val="845"/>
    <w:uiPriority w:val="0"/>
    <w:qFormat/>
    <w:pPr>
      <w:jc w:val="center"/>
      <w:spacing w:before="240" w:after="60" w:line="360" w:lineRule="auto"/>
      <w:outlineLvl w:val="0"/>
    </w:pPr>
    <w:rPr>
      <w:rFonts w:ascii="等线 Light" w:hAnsi="等线 Light"/>
      <w:b/>
      <w:bCs/>
      <w:sz w:val="32"/>
      <w:szCs w:val="32"/>
    </w:rPr>
  </w:style>
  <w:style w:type="character" w:styleId="845" w:customStyle="1">
    <w:name w:val="标题 字符"/>
    <w:link w:val="844"/>
    <w:uiPriority w:val="0"/>
    <w:qFormat/>
    <w:rPr>
      <w:rFonts w:ascii="等线 Light" w:hAnsi="等线 Light" w:eastAsia="宋体" w:cs="Times New Roman"/>
      <w:b/>
      <w:bCs/>
      <w:sz w:val="32"/>
      <w:szCs w:val="32"/>
    </w:rPr>
  </w:style>
  <w:style w:type="paragraph" w:styleId="846" w:customStyle="1">
    <w:name w:val="批注主题1"/>
    <w:basedOn w:val="814"/>
    <w:next w:val="814"/>
    <w:link w:val="847"/>
    <w:uiPriority w:val="0"/>
    <w:qFormat/>
    <w:rPr>
      <w:b/>
      <w:bCs/>
    </w:rPr>
  </w:style>
  <w:style w:type="character" w:styleId="847" w:customStyle="1">
    <w:name w:val="批注主题 字符"/>
    <w:link w:val="846"/>
    <w:uiPriority w:val="0"/>
    <w:qFormat/>
    <w:rPr>
      <w:b/>
      <w:bCs/>
      <w:sz w:val="21"/>
      <w:szCs w:val="24"/>
    </w:rPr>
  </w:style>
  <w:style w:type="paragraph" w:styleId="848" w:customStyle="1">
    <w:name w:val="正文首行缩进1"/>
    <w:basedOn w:val="816"/>
    <w:next w:val="849"/>
    <w:uiPriority w:val="0"/>
    <w:qFormat/>
    <w:pPr>
      <w:ind w:firstLine="420"/>
      <w:spacing w:line="360" w:lineRule="auto"/>
    </w:pPr>
    <w:rPr>
      <w:szCs w:val="21"/>
    </w:rPr>
  </w:style>
  <w:style w:type="paragraph" w:styleId="849" w:customStyle="1">
    <w:name w:val="正文首行缩进 21"/>
    <w:basedOn w:val="818"/>
    <w:next w:val="758"/>
    <w:uiPriority w:val="0"/>
    <w:qFormat/>
    <w:pPr>
      <w:ind w:firstLine="420"/>
    </w:pPr>
  </w:style>
  <w:style w:type="table" w:styleId="850" w:customStyle="1">
    <w:name w:val="网格型1"/>
    <w:basedOn w:val="807"/>
    <w:uiPriority w:val="0"/>
    <w:qFormat/>
    <w:pPr>
      <w:jc w:val="both"/>
      <w:widowControl w:val="off"/>
    </w:pPr>
    <w:tblPr/>
  </w:style>
  <w:style w:type="character" w:styleId="851" w:customStyle="1">
    <w:name w:val="要点1"/>
    <w:link w:val="758"/>
    <w:uiPriority w:val="0"/>
    <w:qFormat/>
    <w:rPr>
      <w:b/>
      <w:bCs/>
    </w:rPr>
  </w:style>
  <w:style w:type="character" w:styleId="852" w:customStyle="1">
    <w:name w:val="尾注引用1"/>
    <w:basedOn w:val="806"/>
    <w:link w:val="758"/>
    <w:uiPriority w:val="99"/>
    <w:unhideWhenUsed/>
    <w:qFormat/>
    <w:rPr>
      <w:vertAlign w:val="superscript"/>
    </w:rPr>
  </w:style>
  <w:style w:type="character" w:styleId="853" w:customStyle="1">
    <w:name w:val="页码1"/>
    <w:link w:val="758"/>
    <w:uiPriority w:val="0"/>
    <w:qFormat/>
  </w:style>
  <w:style w:type="character" w:styleId="854" w:customStyle="1">
    <w:name w:val="强调1"/>
    <w:link w:val="758"/>
    <w:uiPriority w:val="0"/>
    <w:qFormat/>
    <w:rPr>
      <w:i/>
      <w:iCs/>
    </w:rPr>
  </w:style>
  <w:style w:type="character" w:styleId="855" w:customStyle="1">
    <w:name w:val="超链接1"/>
    <w:link w:val="758"/>
    <w:uiPriority w:val="99"/>
    <w:qFormat/>
    <w:rPr>
      <w:color w:val="000000"/>
      <w:u w:val="none"/>
    </w:rPr>
  </w:style>
  <w:style w:type="character" w:styleId="856" w:customStyle="1">
    <w:name w:val="批注引用1"/>
    <w:link w:val="758"/>
    <w:uiPriority w:val="0"/>
    <w:qFormat/>
    <w:rPr>
      <w:sz w:val="21"/>
      <w:szCs w:val="21"/>
    </w:rPr>
  </w:style>
  <w:style w:type="character" w:styleId="857" w:customStyle="1">
    <w:name w:val="脚注引用1"/>
    <w:basedOn w:val="806"/>
    <w:link w:val="758"/>
    <w:uiPriority w:val="99"/>
    <w:unhideWhenUsed/>
    <w:qFormat/>
    <w:rPr>
      <w:vertAlign w:val="superscript"/>
    </w:rPr>
  </w:style>
  <w:style w:type="character" w:styleId="858" w:customStyle="1">
    <w:name w:val="标题 1 字符"/>
    <w:link w:val="759"/>
    <w:uiPriority w:val="0"/>
    <w:qFormat/>
    <w:rPr>
      <w:b/>
      <w:bCs/>
      <w:sz w:val="21"/>
      <w:szCs w:val="44"/>
    </w:rPr>
  </w:style>
  <w:style w:type="character" w:styleId="859" w:customStyle="1">
    <w:name w:val="标题 2 字符"/>
    <w:link w:val="760"/>
    <w:uiPriority w:val="0"/>
    <w:semiHidden/>
    <w:qFormat/>
    <w:rPr>
      <w:rFonts w:ascii="等线 Light" w:hAnsi="等线 Light" w:eastAsia="等线 Light" w:cs="Times New Roman"/>
      <w:b/>
      <w:bCs/>
      <w:sz w:val="32"/>
      <w:szCs w:val="32"/>
    </w:rPr>
  </w:style>
  <w:style w:type="character" w:styleId="860" w:customStyle="1">
    <w:name w:val="标题 3 字符"/>
    <w:link w:val="761"/>
    <w:uiPriority w:val="9"/>
    <w:qFormat/>
    <w:rPr>
      <w:rFonts w:eastAsia="宋体"/>
      <w:b/>
      <w:bCs/>
      <w:sz w:val="32"/>
      <w:szCs w:val="32"/>
      <w:lang w:val="en-US" w:eastAsia="zh-CN" w:bidi="ar-SA"/>
    </w:rPr>
  </w:style>
  <w:style w:type="character" w:styleId="861" w:customStyle="1">
    <w:name w:val="标题 4 字符"/>
    <w:link w:val="762"/>
    <w:uiPriority w:val="0"/>
    <w:semiHidden/>
    <w:qFormat/>
    <w:rPr>
      <w:rFonts w:ascii="等线 Light" w:hAnsi="等线 Light" w:eastAsia="等线 Light" w:cs="Times New Roman"/>
      <w:b/>
      <w:bCs/>
      <w:sz w:val="28"/>
      <w:szCs w:val="28"/>
    </w:rPr>
  </w:style>
  <w:style w:type="character" w:styleId="862" w:customStyle="1">
    <w:name w:val="标题 5 字符"/>
    <w:basedOn w:val="806"/>
    <w:link w:val="763"/>
    <w:uiPriority w:val="9"/>
    <w:qFormat/>
    <w:rPr>
      <w:rFonts w:ascii="Arial" w:hAnsi="Arial" w:eastAsia="Arial" w:cs="Arial"/>
      <w:b/>
      <w:bCs/>
      <w:sz w:val="24"/>
      <w:szCs w:val="24"/>
    </w:rPr>
  </w:style>
  <w:style w:type="character" w:styleId="863" w:customStyle="1">
    <w:name w:val="标题 6 字符"/>
    <w:link w:val="764"/>
    <w:uiPriority w:val="0"/>
    <w:qFormat/>
    <w:rPr>
      <w:rFonts w:ascii="等线 Light" w:hAnsi="等线 Light" w:eastAsia="等线 Light" w:cs="Times New Roman"/>
      <w:b/>
      <w:bCs/>
      <w:sz w:val="24"/>
      <w:szCs w:val="24"/>
    </w:rPr>
  </w:style>
  <w:style w:type="character" w:styleId="864" w:customStyle="1">
    <w:name w:val="标题 7 字符"/>
    <w:basedOn w:val="806"/>
    <w:link w:val="765"/>
    <w:uiPriority w:val="9"/>
    <w:qFormat/>
    <w:rPr>
      <w:rFonts w:ascii="Arial" w:hAnsi="Arial" w:eastAsia="Arial" w:cs="Arial"/>
      <w:b/>
      <w:bCs/>
      <w:i/>
      <w:iCs/>
      <w:sz w:val="22"/>
      <w:szCs w:val="22"/>
    </w:rPr>
  </w:style>
  <w:style w:type="character" w:styleId="865" w:customStyle="1">
    <w:name w:val="标题 8 字符"/>
    <w:link w:val="766"/>
    <w:uiPriority w:val="0"/>
    <w:semiHidden/>
    <w:qFormat/>
    <w:rPr>
      <w:rFonts w:ascii="等线 Light" w:hAnsi="等线 Light" w:eastAsia="等线 Light" w:cs="Times New Roman"/>
      <w:sz w:val="24"/>
      <w:szCs w:val="24"/>
    </w:rPr>
  </w:style>
  <w:style w:type="character" w:styleId="866" w:customStyle="1">
    <w:name w:val="标题 9 字符"/>
    <w:basedOn w:val="806"/>
    <w:link w:val="767"/>
    <w:uiPriority w:val="9"/>
    <w:qFormat/>
    <w:rPr>
      <w:rFonts w:ascii="Arial" w:hAnsi="Arial" w:eastAsia="Arial" w:cs="Arial"/>
      <w:i/>
      <w:iCs/>
      <w:sz w:val="21"/>
      <w:szCs w:val="21"/>
    </w:rPr>
  </w:style>
  <w:style w:type="paragraph" w:styleId="867" w:customStyle="1">
    <w:name w:val="Caption1"/>
    <w:basedOn w:val="758"/>
    <w:next w:val="758"/>
    <w:uiPriority w:val="35"/>
    <w:unhideWhenUsed/>
    <w:qFormat/>
    <w:pPr>
      <w:spacing w:line="276" w:lineRule="auto"/>
    </w:pPr>
    <w:rPr>
      <w:b/>
      <w:bCs/>
      <w:color w:val="4472c4"/>
      <w:sz w:val="18"/>
      <w:szCs w:val="18"/>
    </w:rPr>
  </w:style>
  <w:style w:type="paragraph" w:styleId="868" w:customStyle="1">
    <w:name w:val="Footer1"/>
    <w:basedOn w:val="758"/>
    <w:link w:val="869"/>
    <w:uiPriority w:val="99"/>
    <w:qFormat/>
    <w:pPr>
      <w:jc w:val="left"/>
      <w:tabs>
        <w:tab w:val="center" w:pos="4153" w:leader="none"/>
        <w:tab w:val="right" w:pos="8306" w:leader="none"/>
      </w:tabs>
    </w:pPr>
    <w:rPr>
      <w:sz w:val="18"/>
      <w:szCs w:val="18"/>
    </w:rPr>
  </w:style>
  <w:style w:type="character" w:styleId="869" w:customStyle="1">
    <w:name w:val="页脚 字符"/>
    <w:link w:val="868"/>
    <w:uiPriority w:val="99"/>
    <w:qFormat/>
    <w:rPr>
      <w:sz w:val="18"/>
      <w:szCs w:val="18"/>
    </w:rPr>
  </w:style>
  <w:style w:type="paragraph" w:styleId="870" w:customStyle="1">
    <w:name w:val="Header1"/>
    <w:basedOn w:val="758"/>
    <w:link w:val="871"/>
    <w:uiPriority w:val="99"/>
    <w:qFormat/>
    <w:pPr>
      <w:jc w:val="center"/>
      <w:tabs>
        <w:tab w:val="center" w:pos="4153" w:leader="none"/>
        <w:tab w:val="right" w:pos="8306" w:leader="none"/>
      </w:tabs>
      <w:pBdr>
        <w:bottom w:val="single" w:color="000000" w:sz="6" w:space="1"/>
      </w:pBdr>
    </w:pPr>
    <w:rPr>
      <w:sz w:val="18"/>
      <w:szCs w:val="18"/>
    </w:rPr>
  </w:style>
  <w:style w:type="character" w:styleId="871" w:customStyle="1">
    <w:name w:val="页眉 字符"/>
    <w:link w:val="870"/>
    <w:uiPriority w:val="99"/>
    <w:qFormat/>
    <w:rPr>
      <w:sz w:val="18"/>
      <w:szCs w:val="18"/>
    </w:rPr>
  </w:style>
  <w:style w:type="character" w:styleId="872" w:customStyle="1">
    <w:name w:val="Heading 5 Char"/>
    <w:basedOn w:val="806"/>
    <w:link w:val="758"/>
    <w:uiPriority w:val="9"/>
    <w:qFormat/>
    <w:rPr>
      <w:rFonts w:ascii="Arial" w:hAnsi="Arial" w:eastAsia="Arial" w:cs="Arial"/>
      <w:b/>
      <w:bCs/>
      <w:sz w:val="24"/>
      <w:szCs w:val="24"/>
    </w:rPr>
  </w:style>
  <w:style w:type="character" w:styleId="873" w:customStyle="1">
    <w:name w:val="Heading 7 Char"/>
    <w:basedOn w:val="806"/>
    <w:link w:val="758"/>
    <w:uiPriority w:val="9"/>
    <w:qFormat/>
    <w:rPr>
      <w:rFonts w:ascii="Arial" w:hAnsi="Arial" w:eastAsia="Arial" w:cs="Arial"/>
      <w:b/>
      <w:bCs/>
      <w:i/>
      <w:iCs/>
      <w:sz w:val="22"/>
      <w:szCs w:val="22"/>
    </w:rPr>
  </w:style>
  <w:style w:type="character" w:styleId="874" w:customStyle="1">
    <w:name w:val="Heading 9 Char"/>
    <w:basedOn w:val="806"/>
    <w:link w:val="758"/>
    <w:uiPriority w:val="9"/>
    <w:qFormat/>
    <w:rPr>
      <w:rFonts w:ascii="Arial" w:hAnsi="Arial" w:eastAsia="Arial" w:cs="Arial"/>
      <w:i/>
      <w:iCs/>
      <w:sz w:val="21"/>
      <w:szCs w:val="21"/>
    </w:rPr>
  </w:style>
  <w:style w:type="character" w:styleId="875" w:customStyle="1">
    <w:name w:val="Subtitle Char"/>
    <w:basedOn w:val="806"/>
    <w:link w:val="758"/>
    <w:uiPriority w:val="11"/>
    <w:qFormat/>
    <w:rPr>
      <w:sz w:val="24"/>
      <w:szCs w:val="24"/>
    </w:rPr>
  </w:style>
  <w:style w:type="character" w:styleId="876" w:customStyle="1">
    <w:name w:val="Quote Char"/>
    <w:link w:val="758"/>
    <w:uiPriority w:val="29"/>
    <w:qFormat/>
    <w:rPr>
      <w:i/>
    </w:rPr>
  </w:style>
  <w:style w:type="character" w:styleId="877" w:customStyle="1">
    <w:name w:val="Intense Quote Char"/>
    <w:link w:val="758"/>
    <w:uiPriority w:val="30"/>
    <w:qFormat/>
    <w:rPr>
      <w:i/>
    </w:rPr>
  </w:style>
  <w:style w:type="table" w:styleId="878" w:customStyle="1">
    <w:name w:val="Plain Table 1"/>
    <w:basedOn w:val="807"/>
    <w:uiPriority w:val="59"/>
    <w:qFormat/>
    <w:pPr>
      <w:spacing w:after="0" w:line="240" w:lineRule="auto"/>
    </w:pPr>
    <w:tblPr/>
  </w:style>
  <w:style w:type="table" w:styleId="879" w:customStyle="1">
    <w:name w:val="Plain Table 2"/>
    <w:basedOn w:val="807"/>
    <w:uiPriority w:val="59"/>
    <w:qFormat/>
    <w:pPr>
      <w:spacing w:after="0" w:line="240" w:lineRule="auto"/>
    </w:pPr>
    <w:tblPr/>
  </w:style>
  <w:style w:type="table" w:styleId="880" w:customStyle="1">
    <w:name w:val="Plain Table 3"/>
    <w:basedOn w:val="807"/>
    <w:uiPriority w:val="99"/>
    <w:qFormat/>
    <w:pPr>
      <w:spacing w:after="0" w:line="240" w:lineRule="auto"/>
    </w:pPr>
    <w:tblPr/>
  </w:style>
  <w:style w:type="table" w:styleId="881" w:customStyle="1">
    <w:name w:val="Plain Table 4"/>
    <w:basedOn w:val="807"/>
    <w:uiPriority w:val="99"/>
    <w:qFormat/>
    <w:pPr>
      <w:spacing w:after="0" w:line="240" w:lineRule="auto"/>
    </w:pPr>
    <w:tblPr/>
  </w:style>
  <w:style w:type="table" w:styleId="882" w:customStyle="1">
    <w:name w:val="Plain Table 5"/>
    <w:basedOn w:val="807"/>
    <w:uiPriority w:val="99"/>
    <w:qFormat/>
    <w:pPr>
      <w:spacing w:after="0" w:line="240" w:lineRule="auto"/>
    </w:pPr>
    <w:tblPr/>
  </w:style>
  <w:style w:type="table" w:styleId="883" w:customStyle="1">
    <w:name w:val="Grid Table 1 Light"/>
    <w:basedOn w:val="807"/>
    <w:uiPriority w:val="99"/>
    <w:qFormat/>
    <w:pPr>
      <w:spacing w:after="0" w:line="240" w:lineRule="auto"/>
    </w:pPr>
    <w:tblPr/>
  </w:style>
  <w:style w:type="table" w:styleId="884" w:customStyle="1">
    <w:name w:val="Grid Table 2"/>
    <w:basedOn w:val="807"/>
    <w:uiPriority w:val="99"/>
    <w:qFormat/>
    <w:pPr>
      <w:spacing w:after="0" w:line="240" w:lineRule="auto"/>
    </w:pPr>
    <w:tblPr/>
  </w:style>
  <w:style w:type="table" w:styleId="885" w:customStyle="1">
    <w:name w:val="Grid Table 3"/>
    <w:basedOn w:val="807"/>
    <w:uiPriority w:val="99"/>
    <w:qFormat/>
    <w:pPr>
      <w:spacing w:after="0" w:line="240" w:lineRule="auto"/>
    </w:pPr>
    <w:tblPr/>
  </w:style>
  <w:style w:type="table" w:styleId="886" w:customStyle="1">
    <w:name w:val="Grid Table 4"/>
    <w:basedOn w:val="807"/>
    <w:uiPriority w:val="59"/>
    <w:qFormat/>
    <w:pPr>
      <w:spacing w:after="0" w:line="240" w:lineRule="auto"/>
    </w:pPr>
    <w:tblPr/>
  </w:style>
  <w:style w:type="table" w:styleId="887" w:customStyle="1">
    <w:name w:val="Grid Table 5 Dark"/>
    <w:basedOn w:val="807"/>
    <w:uiPriority w:val="99"/>
    <w:qFormat/>
    <w:pPr>
      <w:spacing w:after="0" w:line="240" w:lineRule="auto"/>
    </w:pPr>
    <w:tblPr/>
  </w:style>
  <w:style w:type="table" w:styleId="888" w:customStyle="1">
    <w:name w:val="Grid Table 6 Colorful"/>
    <w:basedOn w:val="807"/>
    <w:uiPriority w:val="99"/>
    <w:qFormat/>
    <w:pPr>
      <w:spacing w:after="0" w:line="240" w:lineRule="auto"/>
    </w:pPr>
    <w:tblPr/>
  </w:style>
  <w:style w:type="table" w:styleId="889" w:customStyle="1">
    <w:name w:val="Grid Table 7 Colorful"/>
    <w:basedOn w:val="807"/>
    <w:uiPriority w:val="99"/>
    <w:qFormat/>
    <w:pPr>
      <w:spacing w:after="0" w:line="240" w:lineRule="auto"/>
    </w:pPr>
    <w:tblPr/>
  </w:style>
  <w:style w:type="table" w:styleId="890" w:customStyle="1">
    <w:name w:val="List Table 1 Light"/>
    <w:basedOn w:val="807"/>
    <w:uiPriority w:val="99"/>
    <w:qFormat/>
    <w:pPr>
      <w:spacing w:after="0" w:line="240" w:lineRule="auto"/>
    </w:pPr>
    <w:tblPr/>
  </w:style>
  <w:style w:type="table" w:styleId="891" w:customStyle="1">
    <w:name w:val="List Table 2"/>
    <w:basedOn w:val="807"/>
    <w:uiPriority w:val="99"/>
    <w:qFormat/>
    <w:pPr>
      <w:spacing w:after="0" w:line="240" w:lineRule="auto"/>
    </w:pPr>
    <w:tblPr/>
  </w:style>
  <w:style w:type="table" w:styleId="892" w:customStyle="1">
    <w:name w:val="List Table 3"/>
    <w:basedOn w:val="807"/>
    <w:uiPriority w:val="99"/>
    <w:qFormat/>
    <w:pPr>
      <w:spacing w:after="0" w:line="240" w:lineRule="auto"/>
    </w:pPr>
    <w:tblPr/>
  </w:style>
  <w:style w:type="table" w:styleId="893" w:customStyle="1">
    <w:name w:val="List Table 4"/>
    <w:basedOn w:val="807"/>
    <w:uiPriority w:val="99"/>
    <w:qFormat/>
    <w:pPr>
      <w:spacing w:after="0" w:line="240" w:lineRule="auto"/>
    </w:pPr>
    <w:tblPr/>
  </w:style>
  <w:style w:type="table" w:styleId="894" w:customStyle="1">
    <w:name w:val="List Table 5 Dark"/>
    <w:basedOn w:val="807"/>
    <w:uiPriority w:val="99"/>
    <w:qFormat/>
    <w:pPr>
      <w:spacing w:after="0" w:line="240" w:lineRule="auto"/>
    </w:pPr>
    <w:tblPr/>
  </w:style>
  <w:style w:type="table" w:styleId="895" w:customStyle="1">
    <w:name w:val="List Table 6 Colorful"/>
    <w:basedOn w:val="807"/>
    <w:uiPriority w:val="99"/>
    <w:qFormat/>
    <w:pPr>
      <w:spacing w:after="0" w:line="240" w:lineRule="auto"/>
    </w:pPr>
    <w:tblPr/>
  </w:style>
  <w:style w:type="table" w:styleId="896" w:customStyle="1">
    <w:name w:val="List Table 7 Colorful"/>
    <w:basedOn w:val="807"/>
    <w:uiPriority w:val="99"/>
    <w:qFormat/>
    <w:pPr>
      <w:spacing w:after="0" w:line="240" w:lineRule="auto"/>
    </w:pPr>
    <w:tblPr/>
  </w:style>
  <w:style w:type="character" w:styleId="897" w:customStyle="1">
    <w:name w:val="Footnote Text Char"/>
    <w:link w:val="758"/>
    <w:uiPriority w:val="99"/>
    <w:qFormat/>
    <w:rPr>
      <w:sz w:val="18"/>
    </w:rPr>
  </w:style>
  <w:style w:type="character" w:styleId="898" w:customStyle="1">
    <w:name w:val="Endnote Text Char"/>
    <w:link w:val="758"/>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首行缩进"/>
    <w:basedOn w:val="758"/>
    <w:uiPriority w:val="0"/>
    <w:qFormat/>
    <w:pPr>
      <w:spacing w:line="360" w:lineRule="auto"/>
    </w:pPr>
  </w:style>
  <w:style w:type="paragraph" w:styleId="901" w:customStyle="1">
    <w:name w:val="正文文本1"/>
    <w:basedOn w:val="902"/>
    <w:next w:val="758"/>
    <w:uiPriority w:val="0"/>
    <w:qFormat/>
    <w:pPr>
      <w:spacing w:after="120"/>
    </w:pPr>
    <w:rPr>
      <w:sz w:val="28"/>
    </w:rPr>
  </w:style>
  <w:style w:type="paragraph" w:styleId="902"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903" w:customStyle="1">
    <w:name w:val="Heading 1 Char"/>
    <w:basedOn w:val="806"/>
    <w:link w:val="758"/>
    <w:uiPriority w:val="9"/>
    <w:qFormat/>
    <w:rPr>
      <w:rFonts w:ascii="Arial" w:hAnsi="Arial" w:eastAsia="Arial" w:cs="Arial"/>
      <w:sz w:val="40"/>
      <w:szCs w:val="40"/>
    </w:rPr>
  </w:style>
  <w:style w:type="character" w:styleId="904" w:customStyle="1">
    <w:name w:val="Heading 2 Char"/>
    <w:basedOn w:val="806"/>
    <w:link w:val="758"/>
    <w:uiPriority w:val="9"/>
    <w:qFormat/>
    <w:rPr>
      <w:rFonts w:ascii="Arial" w:hAnsi="Arial" w:eastAsia="Arial" w:cs="Arial"/>
      <w:sz w:val="34"/>
    </w:rPr>
  </w:style>
  <w:style w:type="character" w:styleId="905" w:customStyle="1">
    <w:name w:val="Heading 3 Char"/>
    <w:basedOn w:val="806"/>
    <w:link w:val="758"/>
    <w:uiPriority w:val="9"/>
    <w:qFormat/>
    <w:rPr>
      <w:rFonts w:ascii="Arial" w:hAnsi="Arial" w:eastAsia="Arial" w:cs="Arial"/>
      <w:sz w:val="30"/>
      <w:szCs w:val="30"/>
    </w:rPr>
  </w:style>
  <w:style w:type="character" w:styleId="906" w:customStyle="1">
    <w:name w:val="Heading 4 Char"/>
    <w:basedOn w:val="806"/>
    <w:link w:val="758"/>
    <w:uiPriority w:val="9"/>
    <w:qFormat/>
    <w:rPr>
      <w:rFonts w:ascii="Arial" w:hAnsi="Arial" w:eastAsia="Arial" w:cs="Arial"/>
      <w:b/>
      <w:bCs/>
      <w:sz w:val="26"/>
      <w:szCs w:val="26"/>
    </w:rPr>
  </w:style>
  <w:style w:type="character" w:styleId="907" w:customStyle="1">
    <w:name w:val="Heading 6 Char"/>
    <w:basedOn w:val="806"/>
    <w:link w:val="758"/>
    <w:uiPriority w:val="9"/>
    <w:qFormat/>
    <w:rPr>
      <w:rFonts w:ascii="Arial" w:hAnsi="Arial" w:eastAsia="Arial" w:cs="Arial"/>
      <w:b/>
      <w:bCs/>
      <w:sz w:val="22"/>
      <w:szCs w:val="22"/>
    </w:rPr>
  </w:style>
  <w:style w:type="character" w:styleId="908" w:customStyle="1">
    <w:name w:val="Heading 8 Char"/>
    <w:basedOn w:val="806"/>
    <w:link w:val="758"/>
    <w:uiPriority w:val="9"/>
    <w:qFormat/>
    <w:rPr>
      <w:rFonts w:ascii="Arial" w:hAnsi="Arial" w:eastAsia="Arial" w:cs="Arial"/>
      <w:i/>
      <w:iCs/>
      <w:sz w:val="22"/>
      <w:szCs w:val="22"/>
    </w:rPr>
  </w:style>
  <w:style w:type="character" w:styleId="909" w:customStyle="1">
    <w:name w:val="Title Char"/>
    <w:basedOn w:val="806"/>
    <w:link w:val="758"/>
    <w:uiPriority w:val="10"/>
    <w:qFormat/>
    <w:rPr>
      <w:sz w:val="48"/>
      <w:szCs w:val="48"/>
    </w:rPr>
  </w:style>
  <w:style w:type="paragraph" w:styleId="910">
    <w:name w:val="Quote"/>
    <w:basedOn w:val="758"/>
    <w:next w:val="758"/>
    <w:link w:val="911"/>
    <w:uiPriority w:val="29"/>
    <w:qFormat/>
    <w:pPr>
      <w:ind w:left="720" w:right="720"/>
    </w:pPr>
    <w:rPr>
      <w:i/>
    </w:rPr>
  </w:style>
  <w:style w:type="character" w:styleId="911" w:customStyle="1">
    <w:name w:val="引用 字符"/>
    <w:link w:val="910"/>
    <w:uiPriority w:val="29"/>
    <w:qFormat/>
    <w:rPr>
      <w:i/>
    </w:rPr>
  </w:style>
  <w:style w:type="paragraph" w:styleId="912">
    <w:name w:val="Intense Quote"/>
    <w:basedOn w:val="758"/>
    <w:next w:val="758"/>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Header Char"/>
    <w:basedOn w:val="806"/>
    <w:link w:val="758"/>
    <w:uiPriority w:val="99"/>
    <w:qFormat/>
  </w:style>
  <w:style w:type="character" w:styleId="915" w:customStyle="1">
    <w:name w:val="Footer Char"/>
    <w:basedOn w:val="806"/>
    <w:link w:val="758"/>
    <w:uiPriority w:val="99"/>
    <w:qFormat/>
  </w:style>
  <w:style w:type="character" w:styleId="916" w:customStyle="1">
    <w:name w:val="Caption Char"/>
    <w:link w:val="758"/>
    <w:uiPriority w:val="99"/>
    <w:qFormat/>
  </w:style>
  <w:style w:type="table" w:styleId="917" w:customStyle="1">
    <w:name w:val="Table Grid Light"/>
    <w:basedOn w:val="807"/>
    <w:uiPriority w:val="59"/>
    <w:qFormat/>
    <w:tblPr/>
  </w:style>
  <w:style w:type="table" w:styleId="918" w:customStyle="1">
    <w:name w:val="无格式表格 11"/>
    <w:basedOn w:val="807"/>
    <w:uiPriority w:val="59"/>
    <w:qFormat/>
    <w:tblPr/>
  </w:style>
  <w:style w:type="table" w:styleId="919" w:customStyle="1">
    <w:name w:val="无格式表格 21"/>
    <w:basedOn w:val="807"/>
    <w:uiPriority w:val="59"/>
    <w:qFormat/>
    <w:tblPr/>
  </w:style>
  <w:style w:type="table" w:styleId="920" w:customStyle="1">
    <w:name w:val="无格式表格 31"/>
    <w:basedOn w:val="807"/>
    <w:uiPriority w:val="99"/>
    <w:qFormat/>
    <w:tblPr/>
  </w:style>
  <w:style w:type="table" w:styleId="921" w:customStyle="1">
    <w:name w:val="无格式表格 41"/>
    <w:basedOn w:val="807"/>
    <w:uiPriority w:val="99"/>
    <w:qFormat/>
    <w:tblPr/>
  </w:style>
  <w:style w:type="table" w:styleId="922" w:customStyle="1">
    <w:name w:val="无格式表格 51"/>
    <w:basedOn w:val="807"/>
    <w:uiPriority w:val="99"/>
    <w:qFormat/>
    <w:tblPr/>
  </w:style>
  <w:style w:type="table" w:styleId="923" w:customStyle="1">
    <w:name w:val="网格表 1 浅色1"/>
    <w:basedOn w:val="807"/>
    <w:uiPriority w:val="99"/>
    <w:qFormat/>
    <w:tblPr/>
  </w:style>
  <w:style w:type="table" w:styleId="924" w:customStyle="1">
    <w:name w:val="Grid Table 1 Light - Accent 1"/>
    <w:basedOn w:val="807"/>
    <w:uiPriority w:val="99"/>
    <w:qFormat/>
    <w:tblPr/>
  </w:style>
  <w:style w:type="table" w:styleId="925" w:customStyle="1">
    <w:name w:val="Grid Table 1 Light - Accent 2"/>
    <w:basedOn w:val="807"/>
    <w:uiPriority w:val="99"/>
    <w:qFormat/>
    <w:tblPr/>
  </w:style>
  <w:style w:type="table" w:styleId="926" w:customStyle="1">
    <w:name w:val="Grid Table 1 Light - Accent 3"/>
    <w:basedOn w:val="807"/>
    <w:uiPriority w:val="99"/>
    <w:qFormat/>
    <w:tblPr/>
  </w:style>
  <w:style w:type="table" w:styleId="927" w:customStyle="1">
    <w:name w:val="Grid Table 1 Light - Accent 4"/>
    <w:basedOn w:val="807"/>
    <w:uiPriority w:val="99"/>
    <w:qFormat/>
    <w:tblPr/>
  </w:style>
  <w:style w:type="table" w:styleId="928" w:customStyle="1">
    <w:name w:val="Grid Table 1 Light - Accent 5"/>
    <w:basedOn w:val="807"/>
    <w:uiPriority w:val="99"/>
    <w:qFormat/>
    <w:tblPr/>
  </w:style>
  <w:style w:type="table" w:styleId="929" w:customStyle="1">
    <w:name w:val="Grid Table 1 Light - Accent 6"/>
    <w:basedOn w:val="807"/>
    <w:uiPriority w:val="99"/>
    <w:qFormat/>
    <w:tblPr/>
  </w:style>
  <w:style w:type="table" w:styleId="930" w:customStyle="1">
    <w:name w:val="网格表 21"/>
    <w:basedOn w:val="807"/>
    <w:uiPriority w:val="99"/>
    <w:qFormat/>
    <w:tblPr/>
  </w:style>
  <w:style w:type="table" w:styleId="931" w:customStyle="1">
    <w:name w:val="Grid Table 2 - Accent 1"/>
    <w:basedOn w:val="807"/>
    <w:uiPriority w:val="99"/>
    <w:qFormat/>
    <w:tblPr/>
  </w:style>
  <w:style w:type="table" w:styleId="932" w:customStyle="1">
    <w:name w:val="Grid Table 2 - Accent 2"/>
    <w:basedOn w:val="807"/>
    <w:uiPriority w:val="99"/>
    <w:qFormat/>
    <w:tblPr/>
  </w:style>
  <w:style w:type="table" w:styleId="933" w:customStyle="1">
    <w:name w:val="Grid Table 2 - Accent 3"/>
    <w:basedOn w:val="807"/>
    <w:uiPriority w:val="99"/>
    <w:qFormat/>
    <w:tblPr/>
  </w:style>
  <w:style w:type="table" w:styleId="934" w:customStyle="1">
    <w:name w:val="Grid Table 2 - Accent 4"/>
    <w:basedOn w:val="807"/>
    <w:uiPriority w:val="99"/>
    <w:qFormat/>
    <w:tblPr/>
  </w:style>
  <w:style w:type="table" w:styleId="935" w:customStyle="1">
    <w:name w:val="Grid Table 2 - Accent 5"/>
    <w:basedOn w:val="807"/>
    <w:uiPriority w:val="99"/>
    <w:qFormat/>
    <w:tblPr/>
  </w:style>
  <w:style w:type="table" w:styleId="936" w:customStyle="1">
    <w:name w:val="Grid Table 2 - Accent 6"/>
    <w:basedOn w:val="807"/>
    <w:uiPriority w:val="99"/>
    <w:qFormat/>
    <w:tblPr/>
  </w:style>
  <w:style w:type="table" w:styleId="937" w:customStyle="1">
    <w:name w:val="网格表 31"/>
    <w:basedOn w:val="807"/>
    <w:uiPriority w:val="99"/>
    <w:qFormat/>
    <w:tblPr/>
  </w:style>
  <w:style w:type="table" w:styleId="938" w:customStyle="1">
    <w:name w:val="Grid Table 3 - Accent 1"/>
    <w:basedOn w:val="807"/>
    <w:uiPriority w:val="99"/>
    <w:qFormat/>
    <w:tblPr/>
  </w:style>
  <w:style w:type="table" w:styleId="939" w:customStyle="1">
    <w:name w:val="Grid Table 3 - Accent 2"/>
    <w:basedOn w:val="807"/>
    <w:uiPriority w:val="99"/>
    <w:qFormat/>
    <w:tblPr/>
  </w:style>
  <w:style w:type="table" w:styleId="940" w:customStyle="1">
    <w:name w:val="Grid Table 3 - Accent 3"/>
    <w:basedOn w:val="807"/>
    <w:uiPriority w:val="99"/>
    <w:qFormat/>
    <w:tblPr/>
  </w:style>
  <w:style w:type="table" w:styleId="941" w:customStyle="1">
    <w:name w:val="Grid Table 3 - Accent 4"/>
    <w:basedOn w:val="807"/>
    <w:uiPriority w:val="99"/>
    <w:qFormat/>
    <w:tblPr/>
  </w:style>
  <w:style w:type="table" w:styleId="942" w:customStyle="1">
    <w:name w:val="Grid Table 3 - Accent 5"/>
    <w:basedOn w:val="807"/>
    <w:uiPriority w:val="99"/>
    <w:qFormat/>
    <w:tblPr/>
  </w:style>
  <w:style w:type="table" w:styleId="943" w:customStyle="1">
    <w:name w:val="Grid Table 3 - Accent 6"/>
    <w:basedOn w:val="807"/>
    <w:uiPriority w:val="99"/>
    <w:qFormat/>
    <w:tblPr/>
  </w:style>
  <w:style w:type="table" w:styleId="944" w:customStyle="1">
    <w:name w:val="网格表 41"/>
    <w:basedOn w:val="807"/>
    <w:uiPriority w:val="59"/>
    <w:qFormat/>
    <w:tblPr/>
  </w:style>
  <w:style w:type="table" w:styleId="945" w:customStyle="1">
    <w:name w:val="Grid Table 4 - Accent 1"/>
    <w:basedOn w:val="807"/>
    <w:uiPriority w:val="59"/>
    <w:qFormat/>
    <w:tblPr/>
  </w:style>
  <w:style w:type="table" w:styleId="946" w:customStyle="1">
    <w:name w:val="Grid Table 4 - Accent 2"/>
    <w:basedOn w:val="807"/>
    <w:uiPriority w:val="59"/>
    <w:qFormat/>
    <w:tblPr/>
  </w:style>
  <w:style w:type="table" w:styleId="947" w:customStyle="1">
    <w:name w:val="Grid Table 4 - Accent 3"/>
    <w:basedOn w:val="807"/>
    <w:uiPriority w:val="59"/>
    <w:qFormat/>
    <w:tblPr/>
  </w:style>
  <w:style w:type="table" w:styleId="948" w:customStyle="1">
    <w:name w:val="Grid Table 4 - Accent 4"/>
    <w:basedOn w:val="807"/>
    <w:uiPriority w:val="59"/>
    <w:qFormat/>
    <w:tblPr/>
  </w:style>
  <w:style w:type="table" w:styleId="949" w:customStyle="1">
    <w:name w:val="Grid Table 4 - Accent 5"/>
    <w:basedOn w:val="807"/>
    <w:uiPriority w:val="59"/>
    <w:qFormat/>
    <w:tblPr/>
  </w:style>
  <w:style w:type="table" w:styleId="950" w:customStyle="1">
    <w:name w:val="Grid Table 4 - Accent 6"/>
    <w:basedOn w:val="807"/>
    <w:uiPriority w:val="59"/>
    <w:qFormat/>
    <w:tblPr/>
  </w:style>
  <w:style w:type="table" w:styleId="951" w:customStyle="1">
    <w:name w:val="网格表 5 深色1"/>
    <w:basedOn w:val="807"/>
    <w:uiPriority w:val="99"/>
    <w:qFormat/>
    <w:tblPr/>
  </w:style>
  <w:style w:type="table" w:styleId="952" w:customStyle="1">
    <w:name w:val="Grid Table 5 Dark- Accent 1"/>
    <w:basedOn w:val="807"/>
    <w:uiPriority w:val="99"/>
    <w:qFormat/>
    <w:tblPr/>
  </w:style>
  <w:style w:type="table" w:styleId="953" w:customStyle="1">
    <w:name w:val="Grid Table 5 Dark - Accent 2"/>
    <w:basedOn w:val="807"/>
    <w:uiPriority w:val="99"/>
    <w:qFormat/>
    <w:tblPr/>
  </w:style>
  <w:style w:type="table" w:styleId="954" w:customStyle="1">
    <w:name w:val="Grid Table 5 Dark - Accent 3"/>
    <w:basedOn w:val="807"/>
    <w:uiPriority w:val="99"/>
    <w:qFormat/>
    <w:tblPr/>
  </w:style>
  <w:style w:type="table" w:styleId="955" w:customStyle="1">
    <w:name w:val="Grid Table 5 Dark- Accent 4"/>
    <w:basedOn w:val="807"/>
    <w:uiPriority w:val="99"/>
    <w:qFormat/>
    <w:tblPr/>
  </w:style>
  <w:style w:type="table" w:styleId="956" w:customStyle="1">
    <w:name w:val="Grid Table 5 Dark - Accent 5"/>
    <w:basedOn w:val="807"/>
    <w:uiPriority w:val="99"/>
    <w:qFormat/>
    <w:tblPr/>
  </w:style>
  <w:style w:type="table" w:styleId="957" w:customStyle="1">
    <w:name w:val="Grid Table 5 Dark - Accent 6"/>
    <w:basedOn w:val="807"/>
    <w:uiPriority w:val="99"/>
    <w:qFormat/>
    <w:tblPr/>
  </w:style>
  <w:style w:type="table" w:styleId="958" w:customStyle="1">
    <w:name w:val="网格表 6 彩色1"/>
    <w:basedOn w:val="807"/>
    <w:uiPriority w:val="99"/>
    <w:qFormat/>
    <w:tblPr/>
  </w:style>
  <w:style w:type="table" w:styleId="959" w:customStyle="1">
    <w:name w:val="Grid Table 6 Colorful - Accent 1"/>
    <w:basedOn w:val="807"/>
    <w:uiPriority w:val="99"/>
    <w:qFormat/>
    <w:tblPr/>
  </w:style>
  <w:style w:type="table" w:styleId="960" w:customStyle="1">
    <w:name w:val="Grid Table 6 Colorful - Accent 2"/>
    <w:basedOn w:val="807"/>
    <w:uiPriority w:val="99"/>
    <w:qFormat/>
    <w:tblPr/>
  </w:style>
  <w:style w:type="table" w:styleId="961" w:customStyle="1">
    <w:name w:val="Grid Table 6 Colorful - Accent 3"/>
    <w:basedOn w:val="807"/>
    <w:uiPriority w:val="99"/>
    <w:qFormat/>
    <w:tblPr/>
  </w:style>
  <w:style w:type="table" w:styleId="962" w:customStyle="1">
    <w:name w:val="Grid Table 6 Colorful - Accent 4"/>
    <w:basedOn w:val="807"/>
    <w:uiPriority w:val="99"/>
    <w:qFormat/>
    <w:tblPr/>
  </w:style>
  <w:style w:type="table" w:styleId="963" w:customStyle="1">
    <w:name w:val="Grid Table 6 Colorful - Accent 5"/>
    <w:basedOn w:val="807"/>
    <w:uiPriority w:val="99"/>
    <w:qFormat/>
    <w:tblPr/>
  </w:style>
  <w:style w:type="table" w:styleId="964" w:customStyle="1">
    <w:name w:val="Grid Table 6 Colorful - Accent 6"/>
    <w:basedOn w:val="807"/>
    <w:uiPriority w:val="99"/>
    <w:qFormat/>
    <w:tblPr/>
  </w:style>
  <w:style w:type="table" w:styleId="965" w:customStyle="1">
    <w:name w:val="网格表 7 彩色1"/>
    <w:basedOn w:val="807"/>
    <w:uiPriority w:val="99"/>
    <w:qFormat/>
    <w:tblPr/>
  </w:style>
  <w:style w:type="table" w:styleId="966" w:customStyle="1">
    <w:name w:val="Grid Table 7 Colorful - Accent 1"/>
    <w:basedOn w:val="807"/>
    <w:uiPriority w:val="99"/>
    <w:qFormat/>
    <w:tblPr/>
  </w:style>
  <w:style w:type="table" w:styleId="967" w:customStyle="1">
    <w:name w:val="Grid Table 7 Colorful - Accent 2"/>
    <w:basedOn w:val="807"/>
    <w:uiPriority w:val="99"/>
    <w:qFormat/>
    <w:tblPr/>
  </w:style>
  <w:style w:type="table" w:styleId="968" w:customStyle="1">
    <w:name w:val="Grid Table 7 Colorful - Accent 3"/>
    <w:basedOn w:val="807"/>
    <w:uiPriority w:val="99"/>
    <w:qFormat/>
    <w:tblPr/>
  </w:style>
  <w:style w:type="table" w:styleId="969" w:customStyle="1">
    <w:name w:val="Grid Table 7 Colorful - Accent 4"/>
    <w:basedOn w:val="807"/>
    <w:uiPriority w:val="99"/>
    <w:qFormat/>
    <w:tblPr/>
  </w:style>
  <w:style w:type="table" w:styleId="970" w:customStyle="1">
    <w:name w:val="Grid Table 7 Colorful - Accent 5"/>
    <w:basedOn w:val="807"/>
    <w:uiPriority w:val="99"/>
    <w:qFormat/>
    <w:tblPr/>
  </w:style>
  <w:style w:type="table" w:styleId="971" w:customStyle="1">
    <w:name w:val="Grid Table 7 Colorful - Accent 6"/>
    <w:basedOn w:val="807"/>
    <w:uiPriority w:val="99"/>
    <w:qFormat/>
    <w:tblPr/>
  </w:style>
  <w:style w:type="table" w:styleId="972" w:customStyle="1">
    <w:name w:val="清单表 1 浅色1"/>
    <w:basedOn w:val="807"/>
    <w:uiPriority w:val="99"/>
    <w:qFormat/>
    <w:tblPr/>
  </w:style>
  <w:style w:type="table" w:styleId="973" w:customStyle="1">
    <w:name w:val="List Table 1 Light - Accent 1"/>
    <w:basedOn w:val="807"/>
    <w:uiPriority w:val="99"/>
    <w:qFormat/>
    <w:tblPr/>
  </w:style>
  <w:style w:type="table" w:styleId="974" w:customStyle="1">
    <w:name w:val="List Table 1 Light - Accent 2"/>
    <w:basedOn w:val="807"/>
    <w:uiPriority w:val="99"/>
    <w:qFormat/>
    <w:tblPr/>
  </w:style>
  <w:style w:type="table" w:styleId="975" w:customStyle="1">
    <w:name w:val="List Table 1 Light - Accent 3"/>
    <w:basedOn w:val="807"/>
    <w:uiPriority w:val="99"/>
    <w:qFormat/>
    <w:tblPr/>
  </w:style>
  <w:style w:type="table" w:styleId="976" w:customStyle="1">
    <w:name w:val="List Table 1 Light - Accent 4"/>
    <w:basedOn w:val="807"/>
    <w:uiPriority w:val="99"/>
    <w:qFormat/>
    <w:tblPr/>
  </w:style>
  <w:style w:type="table" w:styleId="977" w:customStyle="1">
    <w:name w:val="List Table 1 Light - Accent 5"/>
    <w:basedOn w:val="807"/>
    <w:uiPriority w:val="99"/>
    <w:qFormat/>
    <w:tblPr/>
  </w:style>
  <w:style w:type="table" w:styleId="978" w:customStyle="1">
    <w:name w:val="List Table 1 Light - Accent 6"/>
    <w:basedOn w:val="807"/>
    <w:uiPriority w:val="99"/>
    <w:qFormat/>
    <w:tblPr/>
  </w:style>
  <w:style w:type="table" w:styleId="979" w:customStyle="1">
    <w:name w:val="清单表 21"/>
    <w:basedOn w:val="807"/>
    <w:uiPriority w:val="99"/>
    <w:qFormat/>
    <w:tblPr/>
  </w:style>
  <w:style w:type="table" w:styleId="980" w:customStyle="1">
    <w:name w:val="List Table 2 - Accent 1"/>
    <w:basedOn w:val="807"/>
    <w:uiPriority w:val="99"/>
    <w:qFormat/>
    <w:tblPr/>
  </w:style>
  <w:style w:type="table" w:styleId="981" w:customStyle="1">
    <w:name w:val="List Table 2 - Accent 2"/>
    <w:basedOn w:val="807"/>
    <w:uiPriority w:val="99"/>
    <w:qFormat/>
    <w:tblPr/>
  </w:style>
  <w:style w:type="table" w:styleId="982" w:customStyle="1">
    <w:name w:val="List Table 2 - Accent 3"/>
    <w:basedOn w:val="807"/>
    <w:uiPriority w:val="99"/>
    <w:qFormat/>
    <w:tblPr/>
  </w:style>
  <w:style w:type="table" w:styleId="983" w:customStyle="1">
    <w:name w:val="List Table 2 - Accent 4"/>
    <w:basedOn w:val="807"/>
    <w:uiPriority w:val="99"/>
    <w:qFormat/>
    <w:tblPr/>
  </w:style>
  <w:style w:type="table" w:styleId="984" w:customStyle="1">
    <w:name w:val="List Table 2 - Accent 5"/>
    <w:basedOn w:val="807"/>
    <w:uiPriority w:val="99"/>
    <w:qFormat/>
    <w:tblPr/>
  </w:style>
  <w:style w:type="table" w:styleId="985" w:customStyle="1">
    <w:name w:val="List Table 2 - Accent 6"/>
    <w:basedOn w:val="807"/>
    <w:uiPriority w:val="99"/>
    <w:qFormat/>
    <w:tblPr/>
  </w:style>
  <w:style w:type="table" w:styleId="986" w:customStyle="1">
    <w:name w:val="清单表 31"/>
    <w:basedOn w:val="807"/>
    <w:uiPriority w:val="99"/>
    <w:qFormat/>
    <w:tblPr/>
  </w:style>
  <w:style w:type="table" w:styleId="987" w:customStyle="1">
    <w:name w:val="List Table 3 - Accent 1"/>
    <w:basedOn w:val="807"/>
    <w:uiPriority w:val="99"/>
    <w:qFormat/>
    <w:tblPr/>
  </w:style>
  <w:style w:type="table" w:styleId="988" w:customStyle="1">
    <w:name w:val="List Table 3 - Accent 2"/>
    <w:basedOn w:val="807"/>
    <w:uiPriority w:val="99"/>
    <w:qFormat/>
    <w:tblPr/>
  </w:style>
  <w:style w:type="table" w:styleId="989" w:customStyle="1">
    <w:name w:val="List Table 3 - Accent 3"/>
    <w:basedOn w:val="807"/>
    <w:uiPriority w:val="99"/>
    <w:qFormat/>
    <w:tblPr/>
  </w:style>
  <w:style w:type="table" w:styleId="990" w:customStyle="1">
    <w:name w:val="List Table 3 - Accent 4"/>
    <w:basedOn w:val="807"/>
    <w:uiPriority w:val="99"/>
    <w:qFormat/>
    <w:tblPr/>
  </w:style>
  <w:style w:type="table" w:styleId="991" w:customStyle="1">
    <w:name w:val="List Table 3 - Accent 5"/>
    <w:basedOn w:val="807"/>
    <w:uiPriority w:val="99"/>
    <w:qFormat/>
    <w:tblPr/>
  </w:style>
  <w:style w:type="table" w:styleId="992" w:customStyle="1">
    <w:name w:val="List Table 3 - Accent 6"/>
    <w:basedOn w:val="807"/>
    <w:uiPriority w:val="99"/>
    <w:qFormat/>
    <w:tblPr/>
  </w:style>
  <w:style w:type="table" w:styleId="993" w:customStyle="1">
    <w:name w:val="清单表 41"/>
    <w:basedOn w:val="807"/>
    <w:uiPriority w:val="99"/>
    <w:qFormat/>
    <w:tblPr/>
  </w:style>
  <w:style w:type="table" w:styleId="994" w:customStyle="1">
    <w:name w:val="List Table 4 - Accent 1"/>
    <w:basedOn w:val="807"/>
    <w:uiPriority w:val="99"/>
    <w:qFormat/>
    <w:tblPr/>
  </w:style>
  <w:style w:type="table" w:styleId="995" w:customStyle="1">
    <w:name w:val="List Table 4 - Accent 2"/>
    <w:basedOn w:val="807"/>
    <w:uiPriority w:val="99"/>
    <w:qFormat/>
    <w:tblPr/>
  </w:style>
  <w:style w:type="table" w:styleId="996" w:customStyle="1">
    <w:name w:val="List Table 4 - Accent 3"/>
    <w:basedOn w:val="807"/>
    <w:uiPriority w:val="99"/>
    <w:qFormat/>
    <w:tblPr/>
  </w:style>
  <w:style w:type="table" w:styleId="997" w:customStyle="1">
    <w:name w:val="List Table 4 - Accent 4"/>
    <w:basedOn w:val="807"/>
    <w:uiPriority w:val="99"/>
    <w:qFormat/>
    <w:tblPr/>
  </w:style>
  <w:style w:type="table" w:styleId="998" w:customStyle="1">
    <w:name w:val="List Table 4 - Accent 5"/>
    <w:basedOn w:val="807"/>
    <w:uiPriority w:val="99"/>
    <w:qFormat/>
    <w:tblPr/>
  </w:style>
  <w:style w:type="table" w:styleId="999" w:customStyle="1">
    <w:name w:val="List Table 4 - Accent 6"/>
    <w:basedOn w:val="807"/>
    <w:uiPriority w:val="99"/>
    <w:qFormat/>
    <w:tblPr/>
  </w:style>
  <w:style w:type="table" w:styleId="1000" w:customStyle="1">
    <w:name w:val="清单表 5 深色1"/>
    <w:basedOn w:val="807"/>
    <w:uiPriority w:val="99"/>
    <w:qFormat/>
    <w:tblPr/>
  </w:style>
  <w:style w:type="table" w:styleId="1001" w:customStyle="1">
    <w:name w:val="List Table 5 Dark - Accent 1"/>
    <w:basedOn w:val="807"/>
    <w:uiPriority w:val="99"/>
    <w:qFormat/>
    <w:tblPr/>
  </w:style>
  <w:style w:type="table" w:styleId="1002" w:customStyle="1">
    <w:name w:val="List Table 5 Dark - Accent 2"/>
    <w:basedOn w:val="807"/>
    <w:uiPriority w:val="99"/>
    <w:qFormat/>
    <w:tblPr/>
  </w:style>
  <w:style w:type="table" w:styleId="1003" w:customStyle="1">
    <w:name w:val="List Table 5 Dark - Accent 3"/>
    <w:basedOn w:val="807"/>
    <w:uiPriority w:val="99"/>
    <w:qFormat/>
    <w:tblPr/>
  </w:style>
  <w:style w:type="table" w:styleId="1004" w:customStyle="1">
    <w:name w:val="List Table 5 Dark - Accent 4"/>
    <w:basedOn w:val="807"/>
    <w:uiPriority w:val="99"/>
    <w:qFormat/>
    <w:tblPr/>
  </w:style>
  <w:style w:type="table" w:styleId="1005" w:customStyle="1">
    <w:name w:val="List Table 5 Dark - Accent 5"/>
    <w:basedOn w:val="807"/>
    <w:uiPriority w:val="99"/>
    <w:qFormat/>
    <w:tblPr/>
  </w:style>
  <w:style w:type="table" w:styleId="1006" w:customStyle="1">
    <w:name w:val="List Table 5 Dark - Accent 6"/>
    <w:basedOn w:val="807"/>
    <w:uiPriority w:val="99"/>
    <w:qFormat/>
    <w:tblPr/>
  </w:style>
  <w:style w:type="table" w:styleId="1007" w:customStyle="1">
    <w:name w:val="清单表 6 彩色1"/>
    <w:basedOn w:val="807"/>
    <w:uiPriority w:val="99"/>
    <w:qFormat/>
    <w:tblPr/>
  </w:style>
  <w:style w:type="table" w:styleId="1008" w:customStyle="1">
    <w:name w:val="List Table 6 Colorful - Accent 1"/>
    <w:basedOn w:val="807"/>
    <w:uiPriority w:val="99"/>
    <w:qFormat/>
    <w:tblPr/>
  </w:style>
  <w:style w:type="table" w:styleId="1009" w:customStyle="1">
    <w:name w:val="List Table 6 Colorful - Accent 2"/>
    <w:basedOn w:val="807"/>
    <w:uiPriority w:val="99"/>
    <w:qFormat/>
    <w:tblPr/>
  </w:style>
  <w:style w:type="table" w:styleId="1010" w:customStyle="1">
    <w:name w:val="List Table 6 Colorful - Accent 3"/>
    <w:basedOn w:val="807"/>
    <w:uiPriority w:val="99"/>
    <w:qFormat/>
    <w:tblPr/>
  </w:style>
  <w:style w:type="table" w:styleId="1011" w:customStyle="1">
    <w:name w:val="List Table 6 Colorful - Accent 4"/>
    <w:basedOn w:val="807"/>
    <w:uiPriority w:val="99"/>
    <w:qFormat/>
    <w:tblPr/>
  </w:style>
  <w:style w:type="table" w:styleId="1012" w:customStyle="1">
    <w:name w:val="List Table 6 Colorful - Accent 5"/>
    <w:basedOn w:val="807"/>
    <w:uiPriority w:val="99"/>
    <w:qFormat/>
    <w:tblPr/>
  </w:style>
  <w:style w:type="table" w:styleId="1013" w:customStyle="1">
    <w:name w:val="List Table 6 Colorful - Accent 6"/>
    <w:basedOn w:val="807"/>
    <w:uiPriority w:val="99"/>
    <w:qFormat/>
    <w:tblPr/>
  </w:style>
  <w:style w:type="table" w:styleId="1014" w:customStyle="1">
    <w:name w:val="清单表 7 彩色1"/>
    <w:basedOn w:val="807"/>
    <w:uiPriority w:val="99"/>
    <w:qFormat/>
    <w:tblPr/>
  </w:style>
  <w:style w:type="table" w:styleId="1015" w:customStyle="1">
    <w:name w:val="List Table 7 Colorful - Accent 1"/>
    <w:basedOn w:val="807"/>
    <w:uiPriority w:val="99"/>
    <w:qFormat/>
    <w:tblPr/>
  </w:style>
  <w:style w:type="table" w:styleId="1016" w:customStyle="1">
    <w:name w:val="List Table 7 Colorful - Accent 2"/>
    <w:basedOn w:val="807"/>
    <w:uiPriority w:val="99"/>
    <w:qFormat/>
    <w:tblPr/>
  </w:style>
  <w:style w:type="table" w:styleId="1017" w:customStyle="1">
    <w:name w:val="List Table 7 Colorful - Accent 3"/>
    <w:basedOn w:val="807"/>
    <w:uiPriority w:val="99"/>
    <w:qFormat/>
    <w:tblPr/>
  </w:style>
  <w:style w:type="table" w:styleId="1018" w:customStyle="1">
    <w:name w:val="List Table 7 Colorful - Accent 4"/>
    <w:basedOn w:val="807"/>
    <w:uiPriority w:val="99"/>
    <w:qFormat/>
    <w:tblPr/>
  </w:style>
  <w:style w:type="table" w:styleId="1019" w:customStyle="1">
    <w:name w:val="List Table 7 Colorful - Accent 5"/>
    <w:basedOn w:val="807"/>
    <w:uiPriority w:val="99"/>
    <w:qFormat/>
    <w:tblPr/>
  </w:style>
  <w:style w:type="table" w:styleId="1020" w:customStyle="1">
    <w:name w:val="List Table 7 Colorful - Accent 6"/>
    <w:basedOn w:val="807"/>
    <w:uiPriority w:val="99"/>
    <w:qFormat/>
    <w:tblPr/>
  </w:style>
  <w:style w:type="table" w:styleId="1021" w:customStyle="1">
    <w:name w:val="Lined - Accent"/>
    <w:basedOn w:val="807"/>
    <w:uiPriority w:val="99"/>
    <w:qFormat/>
    <w:rPr>
      <w:color w:val="404040"/>
    </w:rPr>
    <w:tblPr/>
  </w:style>
  <w:style w:type="table" w:styleId="1022" w:customStyle="1">
    <w:name w:val="Lined - Accent 1"/>
    <w:basedOn w:val="807"/>
    <w:uiPriority w:val="99"/>
    <w:qFormat/>
    <w:rPr>
      <w:color w:val="404040"/>
    </w:rPr>
    <w:tblPr/>
  </w:style>
  <w:style w:type="table" w:styleId="1023" w:customStyle="1">
    <w:name w:val="Lined - Accent 2"/>
    <w:basedOn w:val="807"/>
    <w:uiPriority w:val="99"/>
    <w:qFormat/>
    <w:rPr>
      <w:color w:val="404040"/>
    </w:rPr>
    <w:tblPr/>
  </w:style>
  <w:style w:type="table" w:styleId="1024" w:customStyle="1">
    <w:name w:val="Lined - Accent 3"/>
    <w:basedOn w:val="807"/>
    <w:uiPriority w:val="99"/>
    <w:qFormat/>
    <w:rPr>
      <w:color w:val="404040"/>
    </w:rPr>
    <w:tblPr/>
  </w:style>
  <w:style w:type="table" w:styleId="1025" w:customStyle="1">
    <w:name w:val="Lined - Accent 4"/>
    <w:basedOn w:val="807"/>
    <w:uiPriority w:val="99"/>
    <w:qFormat/>
    <w:rPr>
      <w:color w:val="404040"/>
    </w:rPr>
    <w:tblPr/>
  </w:style>
  <w:style w:type="table" w:styleId="1026" w:customStyle="1">
    <w:name w:val="Lined - Accent 5"/>
    <w:basedOn w:val="807"/>
    <w:uiPriority w:val="99"/>
    <w:qFormat/>
    <w:rPr>
      <w:color w:val="404040"/>
    </w:rPr>
    <w:tblPr/>
  </w:style>
  <w:style w:type="table" w:styleId="1027" w:customStyle="1">
    <w:name w:val="Lined - Accent 6"/>
    <w:basedOn w:val="807"/>
    <w:uiPriority w:val="99"/>
    <w:qFormat/>
    <w:rPr>
      <w:color w:val="404040"/>
    </w:rPr>
    <w:tblPr/>
  </w:style>
  <w:style w:type="table" w:styleId="1028" w:customStyle="1">
    <w:name w:val="Bordered &amp; Lined - Accent"/>
    <w:basedOn w:val="807"/>
    <w:uiPriority w:val="99"/>
    <w:qFormat/>
    <w:rPr>
      <w:color w:val="404040"/>
    </w:rPr>
    <w:tblPr/>
  </w:style>
  <w:style w:type="table" w:styleId="1029" w:customStyle="1">
    <w:name w:val="Bordered &amp; Lined - Accent 1"/>
    <w:basedOn w:val="807"/>
    <w:uiPriority w:val="99"/>
    <w:qFormat/>
    <w:rPr>
      <w:color w:val="404040"/>
    </w:rPr>
    <w:tblPr/>
  </w:style>
  <w:style w:type="table" w:styleId="1030" w:customStyle="1">
    <w:name w:val="Bordered &amp; Lined - Accent 2"/>
    <w:basedOn w:val="807"/>
    <w:uiPriority w:val="99"/>
    <w:qFormat/>
    <w:rPr>
      <w:color w:val="404040"/>
    </w:rPr>
    <w:tblPr/>
  </w:style>
  <w:style w:type="table" w:styleId="1031" w:customStyle="1">
    <w:name w:val="Bordered &amp; Lined - Accent 3"/>
    <w:basedOn w:val="807"/>
    <w:uiPriority w:val="99"/>
    <w:qFormat/>
    <w:rPr>
      <w:color w:val="404040"/>
    </w:rPr>
    <w:tblPr/>
  </w:style>
  <w:style w:type="table" w:styleId="1032" w:customStyle="1">
    <w:name w:val="Bordered &amp; Lined - Accent 4"/>
    <w:basedOn w:val="807"/>
    <w:uiPriority w:val="99"/>
    <w:qFormat/>
    <w:rPr>
      <w:color w:val="404040"/>
    </w:rPr>
    <w:tblPr/>
  </w:style>
  <w:style w:type="table" w:styleId="1033" w:customStyle="1">
    <w:name w:val="Bordered &amp; Lined - Accent 5"/>
    <w:basedOn w:val="807"/>
    <w:uiPriority w:val="99"/>
    <w:qFormat/>
    <w:rPr>
      <w:color w:val="404040"/>
    </w:rPr>
    <w:tblPr/>
  </w:style>
  <w:style w:type="table" w:styleId="1034" w:customStyle="1">
    <w:name w:val="Bordered &amp; Lined - Accent 6"/>
    <w:basedOn w:val="807"/>
    <w:uiPriority w:val="99"/>
    <w:qFormat/>
    <w:rPr>
      <w:color w:val="404040"/>
    </w:rPr>
    <w:tblPr/>
  </w:style>
  <w:style w:type="table" w:styleId="1035" w:customStyle="1">
    <w:name w:val="Bordered"/>
    <w:basedOn w:val="807"/>
    <w:uiPriority w:val="99"/>
    <w:qFormat/>
    <w:tblPr/>
  </w:style>
  <w:style w:type="table" w:styleId="1036" w:customStyle="1">
    <w:name w:val="Bordered - Accent 1"/>
    <w:basedOn w:val="807"/>
    <w:uiPriority w:val="99"/>
    <w:qFormat/>
    <w:tblPr/>
  </w:style>
  <w:style w:type="table" w:styleId="1037" w:customStyle="1">
    <w:name w:val="Bordered - Accent 2"/>
    <w:basedOn w:val="807"/>
    <w:uiPriority w:val="99"/>
    <w:qFormat/>
    <w:tblPr/>
  </w:style>
  <w:style w:type="table" w:styleId="1038" w:customStyle="1">
    <w:name w:val="Bordered - Accent 3"/>
    <w:basedOn w:val="807"/>
    <w:uiPriority w:val="99"/>
    <w:qFormat/>
    <w:tblPr/>
  </w:style>
  <w:style w:type="table" w:styleId="1039" w:customStyle="1">
    <w:name w:val="Bordered - Accent 4"/>
    <w:basedOn w:val="807"/>
    <w:uiPriority w:val="99"/>
    <w:qFormat/>
    <w:tblPr/>
  </w:style>
  <w:style w:type="table" w:styleId="1040" w:customStyle="1">
    <w:name w:val="Bordered - Accent 5"/>
    <w:basedOn w:val="807"/>
    <w:uiPriority w:val="99"/>
    <w:qFormat/>
    <w:tblPr/>
  </w:style>
  <w:style w:type="table" w:styleId="1041" w:customStyle="1">
    <w:name w:val="Bordered - Accent 6"/>
    <w:basedOn w:val="807"/>
    <w:uiPriority w:val="99"/>
    <w:qFormat/>
    <w:tblPr/>
  </w:style>
  <w:style w:type="paragraph" w:styleId="1042" w:customStyle="1">
    <w:name w:val="TOC 标题1"/>
    <w:uiPriority w:val="39"/>
    <w:unhideWhenUsed/>
    <w:qFormat/>
    <w:rPr>
      <w:rFonts w:hint="default" w:ascii="Times New Roman" w:hAnsi="Times New Roman" w:eastAsia="宋体" w:cs="Times New Roman"/>
      <w:lang w:eastAsia="zh-CN"/>
    </w:rPr>
  </w:style>
  <w:style w:type="paragraph" w:styleId="1043" w:customStyle="1">
    <w:name w:val="正文文本11"/>
    <w:basedOn w:val="758"/>
    <w:uiPriority w:val="99"/>
    <w:qFormat/>
    <w:rPr>
      <w:rFonts w:ascii="楷体_GB2312" w:hAnsi="宋体" w:eastAsia="楷体_GB2312"/>
      <w:sz w:val="28"/>
      <w:szCs w:val="28"/>
    </w:rPr>
  </w:style>
  <w:style w:type="paragraph" w:styleId="1044" w:customStyle="1">
    <w:name w:val="目录 71"/>
    <w:basedOn w:val="758"/>
    <w:next w:val="758"/>
    <w:uiPriority w:val="39"/>
    <w:unhideWhenUsed/>
    <w:qFormat/>
    <w:pPr>
      <w:ind w:left="2520"/>
    </w:pPr>
    <w:rPr>
      <w:rFonts w:ascii="等线" w:hAnsi="等线" w:eastAsia="等线"/>
      <w:szCs w:val="22"/>
    </w:rPr>
  </w:style>
  <w:style w:type="paragraph" w:styleId="1045" w:customStyle="1">
    <w:name w:val="目录 51"/>
    <w:basedOn w:val="758"/>
    <w:next w:val="758"/>
    <w:uiPriority w:val="39"/>
    <w:unhideWhenUsed/>
    <w:qFormat/>
    <w:pPr>
      <w:ind w:left="1680"/>
    </w:pPr>
    <w:rPr>
      <w:rFonts w:ascii="等线" w:hAnsi="等线" w:eastAsia="等线"/>
      <w:szCs w:val="22"/>
    </w:rPr>
  </w:style>
  <w:style w:type="paragraph" w:styleId="1046" w:customStyle="1">
    <w:name w:val="目录 31"/>
    <w:basedOn w:val="758"/>
    <w:next w:val="758"/>
    <w:uiPriority w:val="39"/>
    <w:unhideWhenUsed/>
    <w:qFormat/>
    <w:pPr>
      <w:ind w:left="440"/>
      <w:jc w:val="left"/>
      <w:spacing w:after="100" w:line="259" w:lineRule="auto"/>
      <w:widowControl/>
    </w:pPr>
    <w:rPr>
      <w:rFonts w:ascii="等线" w:hAnsi="等线" w:eastAsia="等线"/>
      <w:sz w:val="22"/>
      <w:szCs w:val="22"/>
    </w:rPr>
  </w:style>
  <w:style w:type="paragraph" w:styleId="1047" w:customStyle="1">
    <w:name w:val="目录 81"/>
    <w:basedOn w:val="758"/>
    <w:next w:val="758"/>
    <w:uiPriority w:val="39"/>
    <w:unhideWhenUsed/>
    <w:qFormat/>
    <w:pPr>
      <w:ind w:left="2940"/>
    </w:pPr>
    <w:rPr>
      <w:rFonts w:ascii="等线" w:hAnsi="等线" w:eastAsia="等线"/>
      <w:szCs w:val="22"/>
    </w:rPr>
  </w:style>
  <w:style w:type="paragraph" w:styleId="1048" w:customStyle="1">
    <w:name w:val="目录 11"/>
    <w:basedOn w:val="758"/>
    <w:next w:val="758"/>
    <w:uiPriority w:val="39"/>
    <w:qFormat/>
    <w:rPr>
      <w:rFonts w:ascii="仿宋_GB2312" w:eastAsia="仿宋_GB2312"/>
      <w:sz w:val="24"/>
    </w:rPr>
  </w:style>
  <w:style w:type="paragraph" w:styleId="1049" w:customStyle="1">
    <w:name w:val="目录 41"/>
    <w:basedOn w:val="758"/>
    <w:next w:val="758"/>
    <w:uiPriority w:val="39"/>
    <w:unhideWhenUsed/>
    <w:qFormat/>
    <w:pPr>
      <w:ind w:left="1260"/>
    </w:pPr>
    <w:rPr>
      <w:rFonts w:ascii="等线" w:hAnsi="等线" w:eastAsia="等线"/>
      <w:szCs w:val="22"/>
    </w:rPr>
  </w:style>
  <w:style w:type="paragraph" w:styleId="1050" w:customStyle="1">
    <w:name w:val="目录 61"/>
    <w:basedOn w:val="758"/>
    <w:next w:val="758"/>
    <w:uiPriority w:val="39"/>
    <w:unhideWhenUsed/>
    <w:qFormat/>
    <w:pPr>
      <w:ind w:left="2100"/>
    </w:pPr>
    <w:rPr>
      <w:rFonts w:ascii="等线" w:hAnsi="等线" w:eastAsia="等线"/>
      <w:szCs w:val="22"/>
    </w:rPr>
  </w:style>
  <w:style w:type="paragraph" w:styleId="1051" w:customStyle="1">
    <w:name w:val="目录 21"/>
    <w:basedOn w:val="758"/>
    <w:next w:val="758"/>
    <w:uiPriority w:val="39"/>
    <w:unhideWhenUsed/>
    <w:qFormat/>
    <w:pPr>
      <w:ind w:left="220"/>
      <w:jc w:val="left"/>
      <w:spacing w:after="100" w:line="259" w:lineRule="auto"/>
      <w:widowControl/>
    </w:pPr>
    <w:rPr>
      <w:rFonts w:ascii="等线" w:hAnsi="等线" w:eastAsia="等线"/>
      <w:sz w:val="22"/>
      <w:szCs w:val="22"/>
    </w:rPr>
  </w:style>
  <w:style w:type="paragraph" w:styleId="1052" w:customStyle="1">
    <w:name w:val="目录 91"/>
    <w:basedOn w:val="758"/>
    <w:next w:val="758"/>
    <w:uiPriority w:val="39"/>
    <w:unhideWhenUsed/>
    <w:qFormat/>
    <w:pPr>
      <w:ind w:left="3360"/>
    </w:pPr>
    <w:rPr>
      <w:rFonts w:ascii="等线" w:hAnsi="等线" w:eastAsia="等线"/>
      <w:szCs w:val="22"/>
    </w:rPr>
  </w:style>
  <w:style w:type="character" w:styleId="1053" w:customStyle="1">
    <w:name w:val="p0 Char"/>
    <w:link w:val="1054"/>
    <w:uiPriority w:val="0"/>
    <w:qFormat/>
    <w:rPr>
      <w:rFonts w:eastAsia="宋体"/>
      <w:sz w:val="21"/>
      <w:szCs w:val="21"/>
      <w:lang w:val="en-US" w:eastAsia="zh-CN" w:bidi="ar-SA"/>
    </w:rPr>
  </w:style>
  <w:style w:type="paragraph" w:styleId="1054" w:customStyle="1">
    <w:name w:val="p0"/>
    <w:basedOn w:val="758"/>
    <w:link w:val="1053"/>
    <w:uiPriority w:val="0"/>
    <w:qFormat/>
    <w:pPr>
      <w:widowControl/>
    </w:pPr>
    <w:rPr>
      <w:szCs w:val="21"/>
    </w:rPr>
  </w:style>
  <w:style w:type="character" w:styleId="1055" w:customStyle="1">
    <w:name w:val="标题 2 Char Char Char"/>
    <w:link w:val="758"/>
    <w:uiPriority w:val="0"/>
    <w:qFormat/>
    <w:rPr>
      <w:rFonts w:ascii="Arial" w:hAnsi="Arial" w:eastAsia="黑体"/>
      <w:b/>
      <w:bCs/>
      <w:sz w:val="32"/>
      <w:szCs w:val="32"/>
      <w:lang w:val="en-US" w:eastAsia="zh-CN" w:bidi="ar-SA"/>
    </w:rPr>
  </w:style>
  <w:style w:type="character" w:styleId="1056" w:customStyle="1">
    <w:name w:val="NormalCharacter1"/>
    <w:link w:val="758"/>
    <w:uiPriority w:val="0"/>
    <w:semiHidden/>
    <w:qFormat/>
  </w:style>
  <w:style w:type="paragraph" w:styleId="1057" w:customStyle="1">
    <w:name w:val="标题 21"/>
    <w:basedOn w:val="758"/>
    <w:next w:val="758"/>
    <w:uiPriority w:val="0"/>
    <w:qFormat/>
    <w:pPr>
      <w:jc w:val="center"/>
      <w:keepNext/>
      <w:widowControl/>
    </w:pPr>
    <w:rPr>
      <w:rFonts w:ascii="楷体_GB2312" w:eastAsia="楷体_GB2312"/>
      <w:sz w:val="18"/>
      <w:szCs w:val="20"/>
    </w:rPr>
  </w:style>
  <w:style w:type="paragraph" w:styleId="1058" w:customStyle="1">
    <w:name w:val="TOC 标题11"/>
    <w:basedOn w:val="759"/>
    <w:next w:val="75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59">
    <w:name w:val="No Spacing"/>
    <w:uiPriority w:val="1"/>
    <w:qFormat/>
    <w:pPr>
      <w:jc w:val="both"/>
      <w:widowControl w:val="off"/>
    </w:pPr>
    <w:rPr>
      <w:rFonts w:hint="default" w:ascii="Times New Roman" w:hAnsi="Times New Roman" w:eastAsia="宋体" w:cs="Times New Roman"/>
      <w:sz w:val="21"/>
      <w:szCs w:val="24"/>
      <w:lang w:eastAsia="zh-CN"/>
    </w:rPr>
  </w:style>
  <w:style w:type="character" w:styleId="1060" w:customStyle="1">
    <w:name w:val="样式1 字符"/>
    <w:link w:val="803"/>
    <w:uiPriority w:val="0"/>
    <w:qFormat/>
  </w:style>
  <w:style w:type="paragraph" w:styleId="1061" w:customStyle="1">
    <w:name w:val="标题 211"/>
    <w:basedOn w:val="75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2" w:customStyle="1">
    <w:name w:val="列出段落1"/>
    <w:basedOn w:val="758"/>
    <w:uiPriority w:val="1"/>
    <w:qFormat/>
    <w:pPr>
      <w:ind w:left="400" w:firstLine="420"/>
      <w:jc w:val="left"/>
    </w:pPr>
    <w:rPr>
      <w:rFonts w:ascii="宋体" w:hAnsi="宋体" w:cs="宋体"/>
      <w:sz w:val="22"/>
      <w:szCs w:val="22"/>
      <w:lang w:val="zh-CN" w:bidi="zh-CN"/>
    </w:rPr>
  </w:style>
  <w:style w:type="paragraph" w:styleId="1063" w:customStyle="1">
    <w:name w:val="Table Paragraph"/>
    <w:basedOn w:val="758"/>
    <w:uiPriority w:val="1"/>
    <w:qFormat/>
    <w:pPr>
      <w:jc w:val="left"/>
    </w:pPr>
    <w:rPr>
      <w:rFonts w:ascii="宋体" w:hAnsi="宋体" w:cs="宋体"/>
      <w:sz w:val="22"/>
      <w:szCs w:val="22"/>
      <w:lang w:val="zh-CN" w:bidi="zh-CN"/>
    </w:rPr>
  </w:style>
  <w:style w:type="character" w:styleId="1064" w:customStyle="1">
    <w:name w:val="ask-title2"/>
    <w:link w:val="758"/>
    <w:uiPriority w:val="0"/>
    <w:qFormat/>
  </w:style>
  <w:style w:type="paragraph" w:styleId="1065" w:customStyle="1">
    <w:name w:val="列出段落2"/>
    <w:basedOn w:val="758"/>
    <w:uiPriority w:val="99"/>
    <w:unhideWhenUsed/>
    <w:qFormat/>
    <w:pPr>
      <w:ind w:firstLine="420"/>
      <w:jc w:val="left"/>
    </w:pPr>
    <w:rPr>
      <w:rFonts w:ascii="宋体"/>
      <w:sz w:val="20"/>
      <w:szCs w:val="20"/>
    </w:rPr>
  </w:style>
  <w:style w:type="paragraph" w:styleId="1066" w:customStyle="1">
    <w:name w:val="纯文本1"/>
    <w:basedOn w:val="758"/>
    <w:uiPriority w:val="0"/>
    <w:qFormat/>
    <w:rPr>
      <w:rFonts w:ascii="宋体" w:hAnsi="Courier New"/>
      <w:sz w:val="20"/>
      <w:szCs w:val="21"/>
    </w:rPr>
  </w:style>
  <w:style w:type="character" w:styleId="1067" w:customStyle="1">
    <w:name w:val="纯文本 Char2"/>
    <w:link w:val="758"/>
    <w:uiPriority w:val="0"/>
    <w:qFormat/>
    <w:rPr>
      <w:rFonts w:ascii="宋体" w:hAnsi="Courier New"/>
      <w:sz w:val="21"/>
    </w:rPr>
  </w:style>
  <w:style w:type="paragraph" w:styleId="1068" w:customStyle="1">
    <w:name w:val="列出段落11"/>
    <w:basedOn w:val="758"/>
    <w:uiPriority w:val="0"/>
    <w:qFormat/>
    <w:pPr>
      <w:ind w:firstLine="420"/>
      <w:spacing w:line="0" w:lineRule="atLeast"/>
    </w:pPr>
    <w:rPr>
      <w:rFonts w:eastAsia="微软雅黑"/>
      <w:sz w:val="20"/>
      <w:szCs w:val="20"/>
    </w:rPr>
  </w:style>
  <w:style w:type="character" w:styleId="1069" w:customStyle="1">
    <w:name w:val="纯文本 Char"/>
    <w:link w:val="1070"/>
    <w:uiPriority w:val="0"/>
    <w:qFormat/>
    <w:rPr>
      <w:rFonts w:ascii="宋体" w:hAnsi="Courier New"/>
    </w:rPr>
  </w:style>
  <w:style w:type="paragraph" w:styleId="1070" w:customStyle="1">
    <w:name w:val="纯文本2"/>
    <w:basedOn w:val="758"/>
    <w:link w:val="1069"/>
    <w:uiPriority w:val="0"/>
    <w:qFormat/>
    <w:pPr>
      <w:ind w:firstLine="200"/>
      <w:spacing w:line="360" w:lineRule="auto"/>
    </w:pPr>
    <w:rPr>
      <w:rFonts w:ascii="宋体" w:hAnsi="Courier New"/>
      <w:sz w:val="20"/>
      <w:szCs w:val="20"/>
    </w:rPr>
  </w:style>
  <w:style w:type="character" w:styleId="1071" w:customStyle="1">
    <w:name w:val="页脚 Char"/>
    <w:link w:val="758"/>
    <w:uiPriority w:val="0"/>
    <w:qFormat/>
    <w:rPr>
      <w:sz w:val="18"/>
      <w:szCs w:val="18"/>
    </w:rPr>
  </w:style>
  <w:style w:type="paragraph" w:styleId="1072" w:customStyle="1">
    <w:name w:val="_Style 83"/>
    <w:basedOn w:val="758"/>
    <w:next w:val="1062"/>
    <w:uiPriority w:val="99"/>
    <w:qFormat/>
    <w:pPr>
      <w:ind w:firstLine="420"/>
    </w:pPr>
  </w:style>
  <w:style w:type="character" w:styleId="1073">
    <w:name w:val="Placeholder Text"/>
    <w:basedOn w:val="806"/>
    <w:link w:val="758"/>
    <w:uiPriority w:val="99"/>
    <w:unhideWhenUsed/>
    <w:qFormat/>
    <w:rPr>
      <w:color w:val="808080"/>
    </w:rPr>
  </w:style>
  <w:style w:type="paragraph" w:styleId="1074" w:customStyle="1">
    <w:name w:val="pf0"/>
    <w:basedOn w:val="758"/>
    <w:uiPriority w:val="0"/>
    <w:qFormat/>
    <w:pPr>
      <w:jc w:val="left"/>
      <w:spacing w:before="100" w:beforeAutospacing="1" w:after="100" w:afterAutospacing="1"/>
      <w:widowControl/>
    </w:pPr>
    <w:rPr>
      <w:rFonts w:ascii="宋体" w:hAnsi="宋体" w:cs="宋体"/>
      <w:sz w:val="24"/>
    </w:rPr>
  </w:style>
  <w:style w:type="character" w:styleId="1075" w:customStyle="1">
    <w:name w:val="cf01"/>
    <w:basedOn w:val="806"/>
    <w:link w:val="758"/>
    <w:uiPriority w:val="0"/>
    <w:qFormat/>
    <w:rPr>
      <w:rFonts w:hint="eastAsia" w:ascii="Microsoft YaHei UI" w:hAnsi="Microsoft YaHei UI" w:eastAsia="Microsoft YaHei UI"/>
      <w:sz w:val="18"/>
      <w:szCs w:val="18"/>
    </w:rPr>
  </w:style>
  <w:style w:type="character" w:styleId="1076" w:customStyle="1">
    <w:name w:val="cf11"/>
    <w:basedOn w:val="806"/>
    <w:link w:val="758"/>
    <w:uiPriority w:val="0"/>
    <w:qFormat/>
    <w:rPr>
      <w:rFonts w:hint="eastAsia" w:ascii="Microsoft YaHei UI" w:hAnsi="Microsoft YaHei UI" w:eastAsia="Microsoft YaHei UI"/>
      <w:sz w:val="18"/>
      <w:szCs w:val="18"/>
    </w:rPr>
  </w:style>
  <w:style w:type="paragraph" w:styleId="1077">
    <w:name w:val="List Paragraph"/>
    <w:basedOn w:val="758"/>
    <w:uiPriority w:val="1"/>
    <w:qFormat/>
    <w:pPr>
      <w:ind w:firstLine="420"/>
    </w:pPr>
  </w:style>
  <w:style w:type="paragraph" w:styleId="1078" w:customStyle="1">
    <w:name w:val="标题1，章节第一层"/>
    <w:basedOn w:val="758"/>
    <w:next w:val="75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79" w:customStyle="1">
    <w:name w:val="标准文本"/>
    <w:basedOn w:val="758"/>
    <w:uiPriority w:val="0"/>
    <w:qFormat/>
    <w:pPr>
      <w:ind w:firstLine="480"/>
      <w:spacing w:line="360" w:lineRule="auto"/>
    </w:pPr>
    <w:rPr>
      <w:rFonts w:ascii="Calibri" w:hAnsi="Calibri" w:eastAsia="Calibri" w:cs="宋体"/>
      <w:sz w:val="24"/>
      <w:lang w:val="zh-CN"/>
    </w:rPr>
  </w:style>
  <w:style w:type="character" w:styleId="1080" w:customStyle="1">
    <w:name w:val="标准文本 Char Char"/>
    <w:link w:val="758"/>
    <w:uiPriority w:val="0"/>
    <w:qFormat/>
    <w:rPr>
      <w:rFonts w:eastAsia="宋体" w:cs="宋体"/>
      <w:sz w:val="24"/>
      <w:szCs w:val="24"/>
      <w:lang w:val="en-US" w:eastAsia="zh-CN" w:bidi="ar-SA"/>
    </w:rPr>
  </w:style>
  <w:style w:type="character" w:styleId="1081" w:customStyle="1">
    <w:name w:val="标准小四 Char Char"/>
    <w:link w:val="758"/>
    <w:uiPriority w:val="0"/>
    <w:qFormat/>
    <w:rPr>
      <w:rFonts w:ascii="Arial" w:hAnsi="Arial" w:eastAsia="宋体"/>
      <w:sz w:val="24"/>
      <w:szCs w:val="21"/>
      <w:lang w:val="en-US" w:eastAsia="zh-CN" w:bidi="ar-SA"/>
    </w:rPr>
  </w:style>
  <w:style w:type="character" w:styleId="1082" w:customStyle="1">
    <w:name w:val="标准文本 Char"/>
    <w:link w:val="758"/>
    <w:uiPriority w:val="0"/>
    <w:qFormat/>
    <w:rPr>
      <w:rFonts w:eastAsia="宋体" w:cs="宋体"/>
      <w:sz w:val="24"/>
      <w:szCs w:val="24"/>
      <w:lang w:val="en-US" w:eastAsia="zh-CN" w:bidi="ar-SA"/>
    </w:rPr>
  </w:style>
  <w:style w:type="character" w:styleId="1083" w:customStyle="1">
    <w:name w:val="未处理的提及1"/>
    <w:basedOn w:val="806"/>
    <w:link w:val="758"/>
    <w:uiPriority w:val="99"/>
    <w:unhideWhenUsed/>
    <w:qFormat/>
    <w:rPr>
      <w:color w:val="605e5c"/>
      <w:shd w:val="clear" w:color="auto" w:fill="e1dfdd"/>
    </w:rPr>
  </w:style>
  <w:style w:type="paragraph" w:styleId="1084" w:customStyle="1">
    <w:name w:val="列出段落3"/>
    <w:basedOn w:val="758"/>
    <w:uiPriority w:val="99"/>
    <w:qFormat/>
    <w:pPr>
      <w:ind w:firstLine="420"/>
    </w:pPr>
  </w:style>
  <w:style w:type="paragraph" w:styleId="1085" w:customStyle="1">
    <w:name w:val="Normal_8_0"/>
    <w:uiPriority w:val="0"/>
    <w:qFormat/>
    <w:rPr>
      <w:rFonts w:hint="default" w:ascii="Times New Roman" w:hAnsi="Times New Roman" w:eastAsia="Times New Roman" w:cs="Times New Roman"/>
      <w:sz w:val="24"/>
      <w:szCs w:val="24"/>
      <w:lang w:eastAsia="zh-CN"/>
    </w:rPr>
  </w:style>
  <w:style w:type="character" w:styleId="1086" w:customStyle="1">
    <w:name w:val="默认段落字体12"/>
    <w:link w:val="758"/>
    <w:uiPriority w:val="1"/>
    <w:unhideWhenUsed/>
    <w:qFormat/>
    <w:rPr>
      <w:rFonts w:ascii="Times New Roman" w:hAnsi="Times New Roman" w:eastAsia="宋体" w:cs="Times New Roman"/>
      <w:sz w:val="21"/>
      <w:szCs w:val="24"/>
      <w:lang w:val="en-US" w:eastAsia="zh-CN" w:bidi="ar-SA"/>
    </w:rPr>
  </w:style>
  <w:style w:type="character" w:styleId="1087" w:customStyle="1">
    <w:name w:val="font41"/>
    <w:basedOn w:val="806"/>
    <w:link w:val="758"/>
    <w:uiPriority w:val="0"/>
    <w:qFormat/>
    <w:rPr>
      <w:rFonts w:ascii="方正仿宋_GBK" w:hAnsi="方正仿宋_GBK" w:eastAsia="方正仿宋_GBK" w:cs="方正仿宋_GBK"/>
      <w:b/>
      <w:bCs/>
      <w:color w:val="000000"/>
      <w:sz w:val="22"/>
      <w:szCs w:val="22"/>
      <w:u w:val="none"/>
    </w:rPr>
  </w:style>
  <w:style w:type="character" w:styleId="1088" w:customStyle="1">
    <w:name w:val="font31"/>
    <w:basedOn w:val="806"/>
    <w:link w:val="758"/>
    <w:uiPriority w:val="0"/>
    <w:qFormat/>
    <w:rPr>
      <w:rFonts w:ascii="方正仿宋_GBK" w:hAnsi="方正仿宋_GBK" w:eastAsia="方正仿宋_GBK" w:cs="方正仿宋_GBK"/>
      <w:color w:val="000000"/>
      <w:sz w:val="22"/>
      <w:szCs w:val="22"/>
      <w:u w:val="none"/>
    </w:rPr>
  </w:style>
  <w:style w:type="character" w:styleId="1089" w:customStyle="1">
    <w:name w:val="不明显参考1"/>
    <w:link w:val="758"/>
    <w:uiPriority w:val="31"/>
    <w:qFormat/>
    <w:rPr>
      <w:smallCaps/>
    </w:rPr>
  </w:style>
  <w:style w:type="paragraph" w:styleId="1090" w:customStyle="1">
    <w:name w:val="Normal_5_0"/>
    <w:uiPriority w:val="0"/>
    <w:qFormat/>
    <w:rPr>
      <w:rFonts w:hint="default" w:ascii="Times New Roman" w:hAnsi="Times New Roman" w:eastAsia="Times New Roman" w:cs="Times New Roman"/>
      <w:sz w:val="24"/>
      <w:szCs w:val="24"/>
      <w:lang w:eastAsia="zh-CN"/>
    </w:rPr>
  </w:style>
  <w:style w:type="character" w:styleId="1091" w:customStyle="1">
    <w:name w:val="默认段落字体11"/>
    <w:link w:val="758"/>
    <w:uiPriority w:val="1"/>
    <w:unhideWhenUsed/>
    <w:qFormat/>
  </w:style>
  <w:style w:type="paragraph" w:styleId="1092" w:customStyle="1">
    <w:name w:val="Normal_17"/>
    <w:uiPriority w:val="0"/>
    <w:qFormat/>
    <w:rPr>
      <w:rFonts w:hint="default" w:ascii="Times New Roman" w:hAnsi="Times New Roman" w:eastAsia="Times New Roman" w:cs="Times New Roman"/>
      <w:sz w:val="24"/>
      <w:szCs w:val="24"/>
      <w:lang w:eastAsia="zh-CN"/>
    </w:rPr>
  </w:style>
  <w:style w:type="paragraph" w:styleId="1093" w:customStyle="1">
    <w:name w:val="Normal_0_3"/>
    <w:uiPriority w:val="0"/>
    <w:qFormat/>
    <w:rPr>
      <w:rFonts w:hint="default" w:ascii="Times New Roman" w:hAnsi="Times New Roman" w:eastAsia="Times New Roman" w:cs="Times New Roman"/>
      <w:sz w:val="24"/>
      <w:szCs w:val="24"/>
      <w:lang w:eastAsia="zh-CN"/>
    </w:rPr>
  </w:style>
  <w:style w:type="paragraph" w:styleId="1094" w:customStyle="1">
    <w:name w:val="Normal_23"/>
    <w:uiPriority w:val="0"/>
    <w:qFormat/>
    <w:rPr>
      <w:rFonts w:hint="default" w:ascii="Times New Roman" w:hAnsi="Times New Roman" w:eastAsia="Times New Roman" w:cs="Times New Roman"/>
      <w:sz w:val="24"/>
      <w:szCs w:val="24"/>
      <w:lang w:eastAsia="zh-CN"/>
    </w:rPr>
  </w:style>
  <w:style w:type="paragraph" w:styleId="1095" w:customStyle="1">
    <w:name w:val="修订1"/>
    <w:uiPriority w:val="99"/>
    <w:unhideWhenUsed/>
    <w:qFormat/>
    <w:rPr>
      <w:rFonts w:hint="default" w:ascii="Times New Roman" w:hAnsi="Times New Roman" w:eastAsia="宋体" w:cs="Times New Roman"/>
      <w:sz w:val="21"/>
      <w:szCs w:val="24"/>
      <w:lang w:eastAsia="zh-CN"/>
    </w:rPr>
  </w:style>
  <w:style w:type="paragraph" w:styleId="1096" w:customStyle="1">
    <w:name w:val="列表段落1"/>
    <w:basedOn w:val="758"/>
    <w:uiPriority w:val="99"/>
    <w:qFormat/>
    <w:pPr>
      <w:ind w:firstLine="420"/>
    </w:pPr>
  </w:style>
  <w:style w:type="character" w:styleId="1097" w:customStyle="1">
    <w:name w:val="font21"/>
    <w:basedOn w:val="806"/>
    <w:link w:val="758"/>
    <w:uiPriority w:val="0"/>
    <w:qFormat/>
    <w:rPr>
      <w:rFonts w:hint="eastAsia" w:ascii="等线" w:hAnsi="等线" w:eastAsia="等线" w:cs="等线"/>
      <w:color w:val="000000"/>
      <w:sz w:val="21"/>
      <w:szCs w:val="21"/>
      <w:u w:val="none"/>
    </w:rPr>
  </w:style>
  <w:style w:type="character" w:styleId="1098" w:customStyle="1">
    <w:name w:val="font11"/>
    <w:basedOn w:val="806"/>
    <w:link w:val="758"/>
    <w:uiPriority w:val="0"/>
    <w:qFormat/>
    <w:rPr>
      <w:rFonts w:hint="eastAsia" w:ascii="宋体" w:hAnsi="宋体" w:eastAsia="宋体" w:cs="宋体"/>
      <w:color w:val="000000"/>
      <w:sz w:val="21"/>
      <w:szCs w:val="21"/>
      <w:u w:val="none"/>
    </w:rPr>
  </w:style>
  <w:style w:type="paragraph" w:styleId="1099" w:customStyle="1">
    <w:name w:val="null3"/>
    <w:uiPriority w:val="0"/>
    <w:qFormat/>
    <w:rPr>
      <w:rFonts w:hint="default" w:ascii="等线" w:hAnsi="等线" w:eastAsia="宋体" w:cs="Arial"/>
      <w:lang w:eastAsia="en-US"/>
    </w:rPr>
  </w:style>
  <w:style w:type="paragraph" w:styleId="1100" w:customStyle="1">
    <w:name w:val="Plain Text1"/>
    <w:basedOn w:val="758"/>
    <w:uiPriority w:val="0"/>
    <w:qFormat/>
    <w:pPr>
      <w:jc w:val="left"/>
      <w:widowControl/>
    </w:pPr>
    <w:rPr>
      <w:rFonts w:ascii="宋体" w:hAnsi="Courier New" w:eastAsia="楷体_GB2312"/>
      <w:sz w:val="26"/>
      <w:szCs w:val="20"/>
    </w:rPr>
  </w:style>
  <w:style w:type="paragraph" w:styleId="1101" w:customStyle="1">
    <w:name w:val="正文缩进1"/>
    <w:basedOn w:val="758"/>
    <w:uiPriority w:val="99"/>
    <w:unhideWhenUsed/>
    <w:qFormat/>
    <w:pPr>
      <w:ind w:firstLine="420"/>
      <w:jc w:val="left"/>
    </w:pPr>
    <w:rPr>
      <w:sz w:val="24"/>
    </w:rPr>
  </w:style>
  <w:style w:type="paragraph" w:styleId="1102" w:customStyle="1">
    <w:name w:val="Revision"/>
    <w:uiPriority w:val="99"/>
    <w:unhideWhenUsed/>
    <w:qFormat/>
    <w:rPr>
      <w:rFonts w:hint="default" w:ascii="Times New Roman" w:hAnsi="Times New Roman" w:eastAsia="宋体" w:cs="Times New Roman"/>
      <w:sz w:val="21"/>
      <w:szCs w:val="24"/>
      <w:lang w:eastAsia="zh-CN"/>
    </w:rPr>
  </w:style>
  <w:style w:type="paragraph" w:styleId="1103" w:customStyle="1">
    <w:name w:val="0正文"/>
    <w:basedOn w:val="758"/>
    <w:uiPriority w:val="0"/>
    <w:qFormat/>
    <w:pPr>
      <w:ind w:left="0" w:right="0" w:firstLine="200"/>
      <w:jc w:val="left"/>
      <w:keepLines w:val="0"/>
      <w:keepNext w:val="0"/>
      <w:spacing w:before="0" w:beforeAutospacing="0" w:after="0" w:afterAutospacing="0"/>
      <w:widowControl/>
      <w:suppressLineNumbers w:val="0"/>
    </w:pPr>
    <w:rPr>
      <w:rFonts w:hint="default" w:ascii="Times New Roman" w:hAnsi="Times New Roman" w:eastAsia="宋体" w:cs="Times New Roman"/>
      <w:sz w:val="21"/>
      <w:szCs w:val="21"/>
      <w:lang w:val="en-US" w:eastAsia="zh-CN" w:bidi="ar"/>
    </w:rPr>
  </w:style>
  <w:style w:type="paragraph" w:styleId="1104" w:customStyle="1">
    <w:name w:val="msolistparagraph"/>
    <w:basedOn w:val="758"/>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table" w:styleId="1105"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106" w:customStyle="1">
    <w:name w:val="Table Text"/>
    <w:basedOn w:val="758"/>
    <w:uiPriority w:val="0"/>
    <w:semiHidden/>
    <w:qFormat/>
    <w:rPr>
      <w:rFonts w:ascii="Arial" w:hAnsi="Arial" w:eastAsia="Arial" w:cs="Arial"/>
      <w:sz w:val="21"/>
      <w:szCs w:val="21"/>
      <w:lang w:val="en-US" w:eastAsia="en-US" w:bidi="ar-SA"/>
    </w:rPr>
  </w:style>
  <w:style w:type="paragraph" w:styleId="1107" w:customStyle="1">
    <w:name w:val="正文文本缩进11"/>
    <w:basedOn w:val="758"/>
    <w:next w:val="819"/>
    <w:uiPriority w:val="0"/>
    <w:unhideWhenUsed/>
    <w:qFormat/>
    <w:pPr>
      <w:ind w:left="420"/>
      <w:spacing w:after="120"/>
    </w:pPr>
  </w:style>
  <w:style w:type="table" w:styleId="1108" w:customStyle="1">
    <w:name w:val="网格型11"/>
    <w:basedOn w:val="1109"/>
    <w:uiPriority w:val="0"/>
    <w:qFormat/>
    <w:pPr>
      <w:jc w:val="both"/>
      <w:widowControl w:val="off"/>
    </w:pPr>
    <w:rPr>
      <w:rFonts w:ascii="Times New Roman" w:hAnsi="Times New Roman" w:eastAsia="宋体" w:cs="Times New Roman"/>
      <w:sz w:val="20"/>
      <w:szCs w:val="20"/>
    </w:rPr>
    <w:tblPr/>
  </w:style>
  <w:style w:type="table" w:styleId="1109" w:customStyle="1">
    <w:name w:val="普通表格11"/>
    <w:uiPriority w:val="99"/>
    <w:unhideWhenUsed/>
    <w:qFormat/>
    <w:tblPr/>
  </w:style>
  <w:style w:type="paragraph" w:styleId="1110" w:customStyle="1">
    <w:name w:val="Normal:1"/>
    <w:basedOn w:val="758"/>
    <w:uiPriority w:val="0"/>
    <w:qFormat/>
    <w:pPr>
      <w:widowControl/>
    </w:pPr>
    <w:rPr>
      <w:szCs w:val="20"/>
    </w:rPr>
  </w:style>
  <w:style w:type="character" w:styleId="1111" w:customStyle="1">
    <w:name w:val="font131"/>
    <w:basedOn w:val="768"/>
    <w:uiPriority w:val="0"/>
    <w:qFormat/>
    <w:rPr>
      <w:rFonts w:hint="eastAsia" w:ascii="宋体" w:hAnsi="宋体" w:eastAsia="宋体" w:cs="宋体"/>
      <w:color w:val="000000"/>
      <w:sz w:val="21"/>
      <w:szCs w:val="21"/>
      <w:u w:val="none"/>
    </w:rPr>
  </w:style>
  <w:style w:type="character" w:styleId="1112" w:customStyle="1">
    <w:name w:val="font61"/>
    <w:basedOn w:val="768"/>
    <w:uiPriority w:val="0"/>
    <w:qFormat/>
    <w:rPr>
      <w:rFonts w:hint="default" w:ascii="Times New Roman" w:hAnsi="Times New Roman" w:eastAsia="宋体" w:cs="Times New Roman"/>
      <w:color w:val="000000"/>
      <w:sz w:val="21"/>
      <w:szCs w:val="21"/>
      <w:u w:val="none"/>
    </w:rPr>
  </w:style>
  <w:style w:type="paragraph" w:styleId="111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4" w:customStyle="1">
    <w:name w:val="Default"/>
    <w:uiPriority w:val="0"/>
    <w:qFormat/>
    <w:pPr>
      <w:jc w:val="both"/>
      <w:spacing w:line="360" w:lineRule="auto"/>
      <w:widowControl w:val="off"/>
    </w:pPr>
    <w:rPr>
      <w:rFonts w:ascii="宋体" w:hAnsi="Times New Roman" w:eastAsia="宋体" w:cs="宋体"/>
      <w:color w:val="000000"/>
      <w:sz w:val="24"/>
      <w:szCs w:val="24"/>
      <w:lang w:val="en-US" w:eastAsia="zh-CN" w:bidi="ar-SA"/>
    </w:rPr>
  </w:style>
  <w:style w:type="paragraph" w:styleId="1115" w:customStyle="1">
    <w:name w:val="普通(网站)11"/>
    <w:basedOn w:val="758"/>
    <w:uiPriority w:val="0"/>
    <w:qFormat/>
    <w:pPr>
      <w:jc w:val="left"/>
      <w:spacing w:before="100" w:beforeAutospacing="1" w:after="100" w:afterAutospacing="1"/>
      <w:widowControl/>
    </w:pPr>
    <w:rPr>
      <w:rFonts w:ascii="宋体" w:hAnsi="宋体" w:cs="宋体"/>
      <w:sz w:val="24"/>
      <w:szCs w:val="24"/>
    </w:rPr>
  </w:style>
  <w:style w:type="paragraph" w:styleId="1116" w:customStyle="1">
    <w:name w:val="正文文本12"/>
    <w:basedOn w:val="758"/>
    <w:uiPriority w:val="0"/>
    <w:unhideWhenUsed/>
    <w:qFormat/>
    <w:pPr>
      <w:spacing w:after="120"/>
    </w:pPr>
  </w:style>
  <w:style w:type="paragraph" w:styleId="1117" w:customStyle="1">
    <w:name w:val="普通正文"/>
    <w:basedOn w:val="758"/>
    <w:uiPriority w:val="0"/>
    <w:qFormat/>
    <w:pPr>
      <w:ind w:firstLine="480"/>
      <w:jc w:val="left"/>
      <w:spacing w:before="120" w:after="120" w:line="360" w:lineRule="auto"/>
    </w:pPr>
    <w:rPr>
      <w:rFonts w:ascii="Arial" w:hAnsi="Arial" w:eastAsia="宋体" w:cs="Times New Roman"/>
      <w:sz w:val="24"/>
      <w:szCs w:val="24"/>
    </w:rPr>
  </w:style>
  <w:style w:type="numbering" w:styleId="20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jpg"/><Relationship Id="rId22" Type="http://schemas.openxmlformats.org/officeDocument/2006/relationships/image" Target="media/image7.jpg"/><Relationship Id="rId23" Type="http://schemas.openxmlformats.org/officeDocument/2006/relationships/image" Target="media/image8.jpg"/><Relationship Id="rId24" Type="http://schemas.openxmlformats.org/officeDocument/2006/relationships/image" Target="media/image9.jp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jpg"/><Relationship Id="rId34" Type="http://schemas.openxmlformats.org/officeDocument/2006/relationships/image" Target="media/image19.png"/><Relationship Id="rId35"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3aabebd8-81e6-42c6-843b-2c4777bc0c76}"/>
        <w:description w:val=""/>
        <w:category>
          <w:name w:val="常规"/>
          <w:gallery w:val="placeholder"/>
        </w:category>
        <w:types>
          <w:type w:val="bbPlcHdr"/>
        </w:types>
        <w:behaviors>
          <w:behavior w:val="content"/>
        </w:behaviors>
        <w:guid w:val="{3aabebd8-81e6-42c6-843b-2c4777bc0c76}"/>
      </w:docPartPr>
      <w:docPartBody>
        <w:p>
          <w:r>
            <w:rPr>
              <w:rStyle w:val="1532"/>
              <w:rFonts w:hint="eastAsia"/>
            </w:rPr>
            <w:t xml:space="preserve">单击或点击此处输入文字。</w:t>
          </w:r>
          <w:r/>
        </w:p>
      </w:docPartBody>
    </w:docPart>
    <w:docPart>
      <w:docPartPr>
        <w:name w:val="{41721718-2eae-4f57-9e98-de424fed4278}"/>
        <w:description w:val=""/>
        <w:category>
          <w:name w:val="常规"/>
          <w:gallery w:val="placeholder"/>
        </w:category>
        <w:types>
          <w:type w:val="bbPlcHdr"/>
        </w:types>
        <w:behaviors>
          <w:behavior w:val="content"/>
        </w:behaviors>
        <w:guid w:val="{41721718-2eae-4f57-9e98-de424fed4278}"/>
      </w:docPartPr>
      <w:docPartBody>
        <w:p>
          <w:r>
            <w:rPr>
              <w:rStyle w:val="1532"/>
              <w:rFonts w:hint="eastAsia"/>
            </w:rPr>
            <w:t xml:space="preserve">单击或点击此处输入文字。</w:t>
          </w:r>
          <w:r/>
        </w:p>
      </w:docPartBody>
    </w:docPart>
    <w:docPart>
      <w:docPartPr>
        <w:name w:val="{879db298-ea49-4e76-81f6-ad98c1e65fc9}"/>
        <w:description w:val=""/>
        <w:category>
          <w:name w:val="常规"/>
          <w:gallery w:val="placeholder"/>
        </w:category>
        <w:types>
          <w:type w:val="bbPlcHdr"/>
        </w:types>
        <w:behaviors>
          <w:behavior w:val="content"/>
        </w:behaviors>
        <w:guid w:val="{879db298-ea49-4e76-81f6-ad98c1e65fc9}"/>
      </w:docPartPr>
      <w:docPartBody>
        <w:p>
          <w:r>
            <w:rPr>
              <w:rStyle w:val="1532"/>
              <w:rFonts w:hint="eastAsia"/>
            </w:rPr>
            <w:t xml:space="preserve">单击或点击此处输入文字。</w:t>
          </w:r>
          <w:r/>
        </w:p>
      </w:docPartBody>
    </w:docPart>
    <w:docPart>
      <w:docPartPr>
        <w:name w:val="{97566865-a6cc-4f62-9e96-ae91ed29372f}"/>
        <w:description w:val=""/>
        <w:category>
          <w:name w:val="常规"/>
          <w:gallery w:val="placeholder"/>
        </w:category>
        <w:types>
          <w:type w:val="bbPlcHdr"/>
        </w:types>
        <w:behaviors>
          <w:behavior w:val="content"/>
        </w:behaviors>
        <w:guid w:val="{97566865-a6cc-4f62-9e96-ae91ed29372f}"/>
      </w:docPartPr>
      <w:docPartBody>
        <w:p>
          <w:r>
            <w:rPr>
              <w:rStyle w:val="1532"/>
              <w:rFonts w:hint="eastAsia"/>
            </w:rPr>
            <w:t xml:space="preserve">单击或点击此处输入文字。</w:t>
          </w:r>
          <w:r/>
        </w:p>
      </w:docPartBody>
    </w:docPart>
    <w:docPart>
      <w:docPartPr>
        <w:name w:val="{1d7839f5-619c-466c-9d2c-abe4be59e6cb}"/>
        <w:description w:val=""/>
        <w:category>
          <w:name w:val="常规"/>
          <w:gallery w:val="placeholder"/>
        </w:category>
        <w:types>
          <w:type w:val="bbPlcHdr"/>
        </w:types>
        <w:behaviors>
          <w:behavior w:val="content"/>
        </w:behaviors>
        <w:guid w:val="{1d7839f5-619c-466c-9d2c-abe4be59e6cb}"/>
      </w:docPartPr>
      <w:docPartBody>
        <w:p>
          <w:r>
            <w:rPr>
              <w:rStyle w:val="1532"/>
              <w:rFonts w:hint="eastAsia"/>
            </w:rPr>
            <w:t xml:space="preserve">单击或点击此处输入文字。</w:t>
          </w:r>
          <w:r/>
        </w:p>
      </w:docPartBody>
    </w:docPart>
    <w:docPart>
      <w:docPartPr>
        <w:name w:val="{f86b99ff-600e-4d3c-9c85-fb75e7ae1eeb}"/>
        <w:description w:val=""/>
        <w:category>
          <w:name w:val="常规"/>
          <w:gallery w:val="placeholder"/>
        </w:category>
        <w:types>
          <w:type w:val="bbPlcHdr"/>
        </w:types>
        <w:behaviors>
          <w:behavior w:val="content"/>
        </w:behaviors>
        <w:guid w:val="{f86b99ff-600e-4d3c-9c85-fb75e7ae1eeb}"/>
      </w:docPartPr>
      <w:docPartBody>
        <w:p>
          <w:r>
            <w:rPr>
              <w:rStyle w:val="1532"/>
              <w:rFonts w:hint="eastAsia"/>
            </w:rPr>
            <w:t xml:space="preserve">单击或点击此处输入文字。</w:t>
          </w:r>
          <w:r/>
        </w:p>
      </w:docPartBody>
    </w:docPart>
    <w:docPart>
      <w:docPartPr>
        <w:name w:val="{95f9176a-0f23-4b41-8a0c-0ca9bb118a07}"/>
        <w:description w:val=""/>
        <w:category>
          <w:name w:val="常规"/>
          <w:gallery w:val="placeholder"/>
        </w:category>
        <w:types>
          <w:type w:val="bbPlcHdr"/>
        </w:types>
        <w:behaviors>
          <w:behavior w:val="content"/>
        </w:behaviors>
        <w:guid w:val="{95f9176a-0f23-4b41-8a0c-0ca9bb118a07}"/>
      </w:docPartPr>
      <w:docPartBody>
        <w:p>
          <w:r>
            <w:rPr>
              <w:rStyle w:val="1532"/>
              <w:rFonts w:hint="eastAsia"/>
            </w:rPr>
            <w:t xml:space="preserve">单击或点击此处输入文字。</w:t>
          </w:r>
          <w:r/>
        </w:p>
      </w:docPartBody>
    </w:docPart>
    <w:docPart>
      <w:docPartPr>
        <w:name w:val="{fa602f92-69b3-437b-8494-57751e3e997b}"/>
        <w:description w:val=""/>
        <w:category>
          <w:name w:val="常规"/>
          <w:gallery w:val="placeholder"/>
        </w:category>
        <w:types>
          <w:type w:val="bbPlcHdr"/>
        </w:types>
        <w:behaviors>
          <w:behavior w:val="content"/>
        </w:behaviors>
        <w:guid w:val="{fa602f92-69b3-437b-8494-57751e3e997b}"/>
      </w:docPartPr>
      <w:docPartBody>
        <w:p>
          <w:r>
            <w:rPr>
              <w:rStyle w:val="1532"/>
              <w:rFonts w:hint="eastAsia"/>
            </w:rPr>
            <w:t xml:space="preserve">单击或点击此处输入文字。</w:t>
          </w:r>
          <w:r/>
        </w:p>
      </w:docPartBody>
    </w:docPart>
    <w:docPart>
      <w:docPartPr>
        <w:name w:val="{24448fbe-2ca9-4b32-9490-ddbff8ad7494}"/>
        <w:description w:val=""/>
        <w:category>
          <w:name w:val="常规"/>
          <w:gallery w:val="placeholder"/>
        </w:category>
        <w:types>
          <w:type w:val="bbPlcHdr"/>
        </w:types>
        <w:behaviors>
          <w:behavior w:val="content"/>
        </w:behaviors>
        <w:guid w:val="{24448fbe-2ca9-4b32-9490-ddbff8ad7494}"/>
      </w:docPartPr>
      <w:docPartBody>
        <w:p>
          <w:pPr>
            <w:pStyle w:val="1535"/>
          </w:pPr>
          <w:r>
            <w:rPr>
              <w:rStyle w:val="153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1530"/>
    <w:next w:val="1530"/>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531"/>
    <w:link w:val="231"/>
    <w:uiPriority w:val="9"/>
    <w:rPr>
      <w:rFonts w:ascii="Arial" w:hAnsi="Arial" w:eastAsia="Arial" w:cs="Arial"/>
      <w:sz w:val="40"/>
      <w:szCs w:val="40"/>
    </w:rPr>
  </w:style>
  <w:style w:type="paragraph" w:styleId="233">
    <w:name w:val="Heading 2"/>
    <w:basedOn w:val="1530"/>
    <w:next w:val="1530"/>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531"/>
    <w:link w:val="233"/>
    <w:uiPriority w:val="9"/>
    <w:rPr>
      <w:rFonts w:ascii="Arial" w:hAnsi="Arial" w:eastAsia="Arial" w:cs="Arial"/>
      <w:sz w:val="34"/>
    </w:rPr>
  </w:style>
  <w:style w:type="paragraph" w:styleId="235">
    <w:name w:val="Heading 3"/>
    <w:basedOn w:val="1530"/>
    <w:next w:val="1530"/>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531"/>
    <w:link w:val="235"/>
    <w:uiPriority w:val="9"/>
    <w:rPr>
      <w:rFonts w:ascii="Arial" w:hAnsi="Arial" w:eastAsia="Arial" w:cs="Arial"/>
      <w:sz w:val="30"/>
      <w:szCs w:val="30"/>
    </w:rPr>
  </w:style>
  <w:style w:type="paragraph" w:styleId="237">
    <w:name w:val="Heading 4"/>
    <w:basedOn w:val="1530"/>
    <w:next w:val="1530"/>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531"/>
    <w:link w:val="237"/>
    <w:uiPriority w:val="9"/>
    <w:rPr>
      <w:rFonts w:ascii="Arial" w:hAnsi="Arial" w:eastAsia="Arial" w:cs="Arial"/>
      <w:b/>
      <w:bCs/>
      <w:sz w:val="26"/>
      <w:szCs w:val="26"/>
    </w:rPr>
  </w:style>
  <w:style w:type="paragraph" w:styleId="239">
    <w:name w:val="Heading 5"/>
    <w:basedOn w:val="1530"/>
    <w:next w:val="1530"/>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531"/>
    <w:link w:val="239"/>
    <w:uiPriority w:val="9"/>
    <w:rPr>
      <w:rFonts w:ascii="Arial" w:hAnsi="Arial" w:eastAsia="Arial" w:cs="Arial"/>
      <w:b/>
      <w:bCs/>
      <w:sz w:val="24"/>
      <w:szCs w:val="24"/>
    </w:rPr>
  </w:style>
  <w:style w:type="paragraph" w:styleId="241">
    <w:name w:val="Heading 6"/>
    <w:basedOn w:val="1530"/>
    <w:next w:val="1530"/>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531"/>
    <w:link w:val="241"/>
    <w:uiPriority w:val="9"/>
    <w:rPr>
      <w:rFonts w:ascii="Arial" w:hAnsi="Arial" w:eastAsia="Arial" w:cs="Arial"/>
      <w:b/>
      <w:bCs/>
      <w:sz w:val="22"/>
      <w:szCs w:val="22"/>
    </w:rPr>
  </w:style>
  <w:style w:type="paragraph" w:styleId="243">
    <w:name w:val="Heading 7"/>
    <w:basedOn w:val="1530"/>
    <w:next w:val="1530"/>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531"/>
    <w:link w:val="243"/>
    <w:uiPriority w:val="9"/>
    <w:rPr>
      <w:rFonts w:ascii="Arial" w:hAnsi="Arial" w:eastAsia="Arial" w:cs="Arial"/>
      <w:b/>
      <w:bCs/>
      <w:i/>
      <w:iCs/>
      <w:sz w:val="22"/>
      <w:szCs w:val="22"/>
    </w:rPr>
  </w:style>
  <w:style w:type="paragraph" w:styleId="245">
    <w:name w:val="Heading 8"/>
    <w:basedOn w:val="1530"/>
    <w:next w:val="1530"/>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531"/>
    <w:link w:val="245"/>
    <w:uiPriority w:val="9"/>
    <w:rPr>
      <w:rFonts w:ascii="Arial" w:hAnsi="Arial" w:eastAsia="Arial" w:cs="Arial"/>
      <w:i/>
      <w:iCs/>
      <w:sz w:val="22"/>
      <w:szCs w:val="22"/>
    </w:rPr>
  </w:style>
  <w:style w:type="paragraph" w:styleId="247">
    <w:name w:val="Heading 9"/>
    <w:basedOn w:val="1530"/>
    <w:next w:val="1530"/>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531"/>
    <w:link w:val="247"/>
    <w:uiPriority w:val="9"/>
    <w:rPr>
      <w:rFonts w:ascii="Arial" w:hAnsi="Arial" w:eastAsia="Arial" w:cs="Arial"/>
      <w:i/>
      <w:iCs/>
      <w:sz w:val="21"/>
      <w:szCs w:val="21"/>
    </w:rPr>
  </w:style>
  <w:style w:type="paragraph" w:styleId="249">
    <w:name w:val="List Paragraph"/>
    <w:basedOn w:val="1530"/>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1530"/>
    <w:next w:val="1530"/>
    <w:link w:val="253"/>
    <w:uiPriority w:val="10"/>
    <w:qFormat/>
    <w:pPr>
      <w:contextualSpacing/>
      <w:spacing w:before="300" w:after="200"/>
    </w:pPr>
    <w:rPr>
      <w:sz w:val="48"/>
      <w:szCs w:val="48"/>
    </w:rPr>
  </w:style>
  <w:style w:type="character" w:styleId="253">
    <w:name w:val="Title Char"/>
    <w:basedOn w:val="1531"/>
    <w:link w:val="252"/>
    <w:uiPriority w:val="10"/>
    <w:rPr>
      <w:sz w:val="48"/>
      <w:szCs w:val="48"/>
    </w:rPr>
  </w:style>
  <w:style w:type="paragraph" w:styleId="254">
    <w:name w:val="Subtitle"/>
    <w:basedOn w:val="1530"/>
    <w:next w:val="1530"/>
    <w:link w:val="255"/>
    <w:uiPriority w:val="11"/>
    <w:qFormat/>
    <w:pPr>
      <w:spacing w:before="200" w:after="200"/>
    </w:pPr>
    <w:rPr>
      <w:sz w:val="24"/>
      <w:szCs w:val="24"/>
    </w:rPr>
  </w:style>
  <w:style w:type="character" w:styleId="255">
    <w:name w:val="Subtitle Char"/>
    <w:basedOn w:val="1531"/>
    <w:link w:val="254"/>
    <w:uiPriority w:val="11"/>
    <w:rPr>
      <w:sz w:val="24"/>
      <w:szCs w:val="24"/>
    </w:rPr>
  </w:style>
  <w:style w:type="paragraph" w:styleId="256">
    <w:name w:val="Quote"/>
    <w:basedOn w:val="1530"/>
    <w:next w:val="1530"/>
    <w:link w:val="257"/>
    <w:uiPriority w:val="29"/>
    <w:qFormat/>
    <w:pPr>
      <w:ind w:left="720" w:right="720"/>
    </w:pPr>
    <w:rPr>
      <w:i/>
    </w:rPr>
  </w:style>
  <w:style w:type="character" w:styleId="257">
    <w:name w:val="Quote Char"/>
    <w:link w:val="256"/>
    <w:uiPriority w:val="29"/>
    <w:rPr>
      <w:i/>
    </w:rPr>
  </w:style>
  <w:style w:type="paragraph" w:styleId="258">
    <w:name w:val="Intense Quote"/>
    <w:basedOn w:val="1530"/>
    <w:next w:val="1530"/>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1530"/>
    <w:link w:val="261"/>
    <w:uiPriority w:val="99"/>
    <w:unhideWhenUsed/>
    <w:pPr>
      <w:spacing w:after="0" w:line="240" w:lineRule="auto"/>
      <w:tabs>
        <w:tab w:val="center" w:pos="7143" w:leader="none"/>
        <w:tab w:val="right" w:pos="14287" w:leader="none"/>
      </w:tabs>
    </w:pPr>
  </w:style>
  <w:style w:type="character" w:styleId="261">
    <w:name w:val="Header Char"/>
    <w:basedOn w:val="1531"/>
    <w:link w:val="260"/>
    <w:uiPriority w:val="99"/>
  </w:style>
  <w:style w:type="paragraph" w:styleId="262">
    <w:name w:val="Footer"/>
    <w:basedOn w:val="1530"/>
    <w:link w:val="265"/>
    <w:uiPriority w:val="99"/>
    <w:unhideWhenUsed/>
    <w:pPr>
      <w:spacing w:after="0" w:line="240" w:lineRule="auto"/>
      <w:tabs>
        <w:tab w:val="center" w:pos="7143" w:leader="none"/>
        <w:tab w:val="right" w:pos="14287" w:leader="none"/>
      </w:tabs>
    </w:pPr>
  </w:style>
  <w:style w:type="character" w:styleId="263">
    <w:name w:val="Footer Char"/>
    <w:basedOn w:val="1531"/>
    <w:link w:val="262"/>
    <w:uiPriority w:val="99"/>
  </w:style>
  <w:style w:type="paragraph" w:styleId="264">
    <w:name w:val="Caption"/>
    <w:basedOn w:val="1530"/>
    <w:next w:val="1530"/>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1530"/>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531"/>
    <w:uiPriority w:val="99"/>
    <w:unhideWhenUsed/>
    <w:rPr>
      <w:vertAlign w:val="superscript"/>
    </w:rPr>
  </w:style>
  <w:style w:type="paragraph" w:styleId="396">
    <w:name w:val="endnote text"/>
    <w:basedOn w:val="1530"/>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531"/>
    <w:uiPriority w:val="99"/>
    <w:semiHidden/>
    <w:unhideWhenUsed/>
    <w:rPr>
      <w:vertAlign w:val="superscript"/>
    </w:rPr>
  </w:style>
  <w:style w:type="paragraph" w:styleId="399">
    <w:name w:val="toc 1"/>
    <w:basedOn w:val="1530"/>
    <w:next w:val="1530"/>
    <w:uiPriority w:val="39"/>
    <w:unhideWhenUsed/>
    <w:pPr>
      <w:ind w:left="0" w:right="0" w:firstLine="0"/>
      <w:spacing w:after="57"/>
    </w:pPr>
  </w:style>
  <w:style w:type="paragraph" w:styleId="400">
    <w:name w:val="toc 2"/>
    <w:basedOn w:val="1530"/>
    <w:next w:val="1530"/>
    <w:uiPriority w:val="39"/>
    <w:unhideWhenUsed/>
    <w:pPr>
      <w:ind w:left="283" w:right="0" w:firstLine="0"/>
      <w:spacing w:after="57"/>
    </w:pPr>
  </w:style>
  <w:style w:type="paragraph" w:styleId="401">
    <w:name w:val="toc 3"/>
    <w:basedOn w:val="1530"/>
    <w:next w:val="1530"/>
    <w:uiPriority w:val="39"/>
    <w:unhideWhenUsed/>
    <w:pPr>
      <w:ind w:left="567" w:right="0" w:firstLine="0"/>
      <w:spacing w:after="57"/>
    </w:pPr>
  </w:style>
  <w:style w:type="paragraph" w:styleId="402">
    <w:name w:val="toc 4"/>
    <w:basedOn w:val="1530"/>
    <w:next w:val="1530"/>
    <w:uiPriority w:val="39"/>
    <w:unhideWhenUsed/>
    <w:pPr>
      <w:ind w:left="850" w:right="0" w:firstLine="0"/>
      <w:spacing w:after="57"/>
    </w:pPr>
  </w:style>
  <w:style w:type="paragraph" w:styleId="403">
    <w:name w:val="toc 5"/>
    <w:basedOn w:val="1530"/>
    <w:next w:val="1530"/>
    <w:uiPriority w:val="39"/>
    <w:unhideWhenUsed/>
    <w:pPr>
      <w:ind w:left="1134" w:right="0" w:firstLine="0"/>
      <w:spacing w:after="57"/>
    </w:pPr>
  </w:style>
  <w:style w:type="paragraph" w:styleId="404">
    <w:name w:val="toc 6"/>
    <w:basedOn w:val="1530"/>
    <w:next w:val="1530"/>
    <w:uiPriority w:val="39"/>
    <w:unhideWhenUsed/>
    <w:pPr>
      <w:ind w:left="1417" w:right="0" w:firstLine="0"/>
      <w:spacing w:after="57"/>
    </w:pPr>
  </w:style>
  <w:style w:type="paragraph" w:styleId="405">
    <w:name w:val="toc 7"/>
    <w:basedOn w:val="1530"/>
    <w:next w:val="1530"/>
    <w:uiPriority w:val="39"/>
    <w:unhideWhenUsed/>
    <w:pPr>
      <w:ind w:left="1701" w:right="0" w:firstLine="0"/>
      <w:spacing w:after="57"/>
    </w:pPr>
  </w:style>
  <w:style w:type="paragraph" w:styleId="406">
    <w:name w:val="toc 8"/>
    <w:basedOn w:val="1530"/>
    <w:next w:val="1530"/>
    <w:uiPriority w:val="39"/>
    <w:unhideWhenUsed/>
    <w:pPr>
      <w:ind w:left="1984" w:right="0" w:firstLine="0"/>
      <w:spacing w:after="57"/>
    </w:pPr>
  </w:style>
  <w:style w:type="paragraph" w:styleId="407">
    <w:name w:val="toc 9"/>
    <w:basedOn w:val="1530"/>
    <w:next w:val="1530"/>
    <w:uiPriority w:val="39"/>
    <w:unhideWhenUsed/>
    <w:pPr>
      <w:ind w:left="2268" w:right="0" w:firstLine="0"/>
      <w:spacing w:after="57"/>
    </w:pPr>
  </w:style>
  <w:style w:type="paragraph" w:styleId="408">
    <w:name w:val="TOC Heading"/>
    <w:uiPriority w:val="39"/>
    <w:unhideWhenUsed/>
  </w:style>
  <w:style w:type="paragraph" w:styleId="409">
    <w:name w:val="table of figures"/>
    <w:basedOn w:val="1530"/>
    <w:next w:val="1530"/>
    <w:uiPriority w:val="99"/>
    <w:unhideWhenUsed/>
    <w:pPr>
      <w:spacing w:after="0" w:afterAutospacing="0"/>
    </w:pPr>
  </w:style>
  <w:style w:type="paragraph" w:styleId="153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531" w:default="1">
    <w:name w:val="Default Paragraph Font"/>
    <w:uiPriority w:val="1"/>
    <w:semiHidden/>
    <w:unhideWhenUsed/>
    <w:qFormat/>
  </w:style>
  <w:style w:type="character" w:styleId="1532">
    <w:name w:val="Placeholder Text"/>
    <w:basedOn w:val="1531"/>
    <w:uiPriority w:val="99"/>
    <w:unhideWhenUsed/>
    <w:qFormat/>
    <w:rPr>
      <w:color w:val="808080"/>
    </w:rPr>
  </w:style>
  <w:style w:type="paragraph" w:styleId="1533"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34"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35"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36"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37"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38"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20" w:default="1">
    <w:name w:val="No List"/>
    <w:uiPriority w:val="99"/>
    <w:semiHidden/>
    <w:unhideWhenUsed/>
  </w:style>
  <w:style w:type="table" w:styleId="1621"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24</cp:revision>
  <dcterms:created xsi:type="dcterms:W3CDTF">2023-10-16T02:18:00Z</dcterms:created>
  <dcterms:modified xsi:type="dcterms:W3CDTF">2026-07-09T06:50:33Z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615156B256B444F8898E81732BF37BAA_13</vt:lpwstr>
  </property>
  <property fmtid="{D5CDD505-2E9C-101B-9397-08002B2CF9AE}" pid="4" name="KSOTemplateDocerSaveRecord">
    <vt:lpwstr>eyJoZGlkIjoiZDJkOTgxMDBiZjk5ZWM3OGRmOWNkZWM4NzVkOTU5NWEiLCJ1c2VySWQiOiIxNTYwNDAxOTY1In0=</vt:lpwstr>
  </property>
</Properties>
</file>